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798B" w:rsidRPr="00DD798B" w:rsidRDefault="00DD798B" w:rsidP="00DD798B">
      <w:pPr>
        <w:autoSpaceDE w:val="0"/>
        <w:autoSpaceDN w:val="0"/>
        <w:adjustRightInd w:val="0"/>
        <w:ind w:firstLine="567"/>
        <w:jc w:val="both"/>
        <w:rPr>
          <w:rStyle w:val="0pt"/>
          <w:b/>
          <w:i w:val="0"/>
          <w:color w:val="000000"/>
          <w:lang w:val="kk-KZ"/>
        </w:rPr>
      </w:pPr>
      <w:r>
        <w:rPr>
          <w:rStyle w:val="8"/>
          <w:rFonts w:cs="Times New Roman"/>
          <w:i w:val="0"/>
          <w:color w:val="000000"/>
          <w:lang w:val="kk-KZ"/>
        </w:rPr>
        <w:t xml:space="preserve">Дәріс </w:t>
      </w:r>
      <w:r w:rsidR="006408A5">
        <w:rPr>
          <w:rStyle w:val="8"/>
          <w:rFonts w:cs="Times New Roman"/>
          <w:i w:val="0"/>
          <w:color w:val="000000"/>
          <w:lang w:val="kk-KZ"/>
        </w:rPr>
        <w:t>8</w:t>
      </w:r>
      <w:bookmarkStart w:id="0" w:name="_GoBack"/>
      <w:bookmarkEnd w:id="0"/>
      <w:r w:rsidRPr="00DD798B">
        <w:rPr>
          <w:rStyle w:val="8"/>
          <w:rFonts w:cs="Times New Roman"/>
          <w:i w:val="0"/>
          <w:color w:val="000000"/>
          <w:lang w:val="kk-KZ"/>
        </w:rPr>
        <w:t>.</w:t>
      </w:r>
      <w:r w:rsidRPr="00DD798B">
        <w:rPr>
          <w:rStyle w:val="0pt"/>
          <w:i w:val="0"/>
          <w:color w:val="000000"/>
          <w:lang w:val="kk-KZ"/>
        </w:rPr>
        <w:t xml:space="preserve"> </w:t>
      </w:r>
      <w:r w:rsidRPr="00DD798B">
        <w:rPr>
          <w:rStyle w:val="0pt"/>
          <w:b/>
          <w:i w:val="0"/>
          <w:color w:val="000000"/>
          <w:lang w:val="kk-KZ"/>
        </w:rPr>
        <w:t>Аудиторлық дәлелдемелерд</w:t>
      </w:r>
      <w:r w:rsidRPr="00DD798B">
        <w:rPr>
          <w:rStyle w:val="0pt"/>
          <w:b/>
          <w:i w:val="0"/>
          <w:lang w:val="kk-KZ"/>
        </w:rPr>
        <w:t xml:space="preserve">і </w:t>
      </w:r>
      <w:r w:rsidRPr="00DD798B">
        <w:rPr>
          <w:rStyle w:val="0pt"/>
          <w:b/>
          <w:i w:val="0"/>
          <w:color w:val="000000"/>
          <w:lang w:val="kk-KZ"/>
        </w:rPr>
        <w:t>алудың негізгі тәсілдерін реттейтін халықаралық стандарттар</w:t>
      </w:r>
    </w:p>
    <w:p w:rsidR="00DD798B" w:rsidRPr="00DD798B" w:rsidRDefault="00DD798B" w:rsidP="00DD798B">
      <w:pPr>
        <w:autoSpaceDE w:val="0"/>
        <w:autoSpaceDN w:val="0"/>
        <w:adjustRightInd w:val="0"/>
        <w:ind w:firstLine="567"/>
        <w:rPr>
          <w:rStyle w:val="0pt"/>
          <w:i w:val="0"/>
          <w:color w:val="000000"/>
          <w:lang w:val="kk-KZ"/>
        </w:rPr>
      </w:pPr>
    </w:p>
    <w:p w:rsidR="00DD798B" w:rsidRPr="00DD798B" w:rsidRDefault="00DD798B" w:rsidP="00DD798B">
      <w:pPr>
        <w:pStyle w:val="21"/>
        <w:shd w:val="clear" w:color="auto" w:fill="auto"/>
        <w:suppressAutoHyphens/>
        <w:spacing w:before="0" w:after="0" w:line="240" w:lineRule="auto"/>
        <w:ind w:firstLine="567"/>
        <w:jc w:val="both"/>
        <w:rPr>
          <w:rFonts w:ascii="Times New Roman" w:hAnsi="Times New Roman" w:cs="Times New Roman"/>
          <w:sz w:val="24"/>
          <w:szCs w:val="24"/>
          <w:lang w:val="kk-KZ"/>
        </w:rPr>
      </w:pPr>
      <w:r w:rsidRPr="00DD798B">
        <w:rPr>
          <w:rStyle w:val="2"/>
          <w:rFonts w:ascii="Times New Roman" w:hAnsi="Times New Roman" w:cs="Times New Roman"/>
          <w:b/>
          <w:color w:val="000000"/>
          <w:sz w:val="24"/>
          <w:szCs w:val="24"/>
          <w:lang w:val="kk-KZ"/>
        </w:rPr>
        <w:t>Дәрістің мақсаты</w:t>
      </w:r>
      <w:r w:rsidRPr="00DD798B">
        <w:rPr>
          <w:rStyle w:val="2"/>
          <w:rFonts w:ascii="Times New Roman" w:hAnsi="Times New Roman" w:cs="Times New Roman"/>
          <w:color w:val="000000"/>
          <w:sz w:val="24"/>
          <w:szCs w:val="24"/>
          <w:lang w:val="kk-KZ"/>
        </w:rPr>
        <w:t xml:space="preserve"> - </w:t>
      </w:r>
      <w:r w:rsidRPr="00DD798B">
        <w:rPr>
          <w:rStyle w:val="0pt"/>
          <w:i w:val="0"/>
          <w:color w:val="000000"/>
          <w:sz w:val="24"/>
          <w:szCs w:val="24"/>
          <w:lang w:val="kk-KZ"/>
        </w:rPr>
        <w:t>Аудиторлық дәлелдемелерд</w:t>
      </w:r>
      <w:r w:rsidRPr="00DD798B">
        <w:rPr>
          <w:rStyle w:val="0pt"/>
          <w:i w:val="0"/>
          <w:sz w:val="24"/>
          <w:szCs w:val="24"/>
          <w:lang w:val="kk-KZ"/>
        </w:rPr>
        <w:t xml:space="preserve">і </w:t>
      </w:r>
      <w:r w:rsidRPr="00DD798B">
        <w:rPr>
          <w:rStyle w:val="0pt"/>
          <w:i w:val="0"/>
          <w:color w:val="000000"/>
          <w:sz w:val="24"/>
          <w:szCs w:val="24"/>
          <w:lang w:val="kk-KZ"/>
        </w:rPr>
        <w:t xml:space="preserve">алудың негізгі тәсілдерін реттейтін халықаралық </w:t>
      </w:r>
      <w:r w:rsidRPr="00DD798B">
        <w:rPr>
          <w:rStyle w:val="2"/>
          <w:rFonts w:ascii="Times New Roman" w:hAnsi="Times New Roman" w:cs="Times New Roman"/>
          <w:color w:val="000000"/>
          <w:sz w:val="24"/>
          <w:szCs w:val="24"/>
          <w:lang w:val="kk-KZ"/>
        </w:rPr>
        <w:t>стандарттарын қолдану тәртібі мен мазмұнын қарастыру</w:t>
      </w:r>
    </w:p>
    <w:p w:rsidR="00DD798B" w:rsidRPr="00DD798B" w:rsidRDefault="00DD798B" w:rsidP="00DD798B">
      <w:pPr>
        <w:pStyle w:val="21"/>
        <w:shd w:val="clear" w:color="auto" w:fill="auto"/>
        <w:suppressAutoHyphens/>
        <w:spacing w:before="0" w:after="0" w:line="240" w:lineRule="auto"/>
        <w:ind w:firstLine="567"/>
        <w:jc w:val="both"/>
        <w:rPr>
          <w:rStyle w:val="2"/>
          <w:rFonts w:ascii="Times New Roman" w:hAnsi="Times New Roman" w:cs="Times New Roman"/>
          <w:color w:val="000000"/>
          <w:sz w:val="24"/>
          <w:szCs w:val="24"/>
          <w:lang w:val="kk-KZ"/>
        </w:rPr>
      </w:pPr>
    </w:p>
    <w:p w:rsidR="00DD798B" w:rsidRPr="00DD798B" w:rsidRDefault="00DD798B" w:rsidP="00DD798B">
      <w:pPr>
        <w:pStyle w:val="21"/>
        <w:shd w:val="clear" w:color="auto" w:fill="auto"/>
        <w:suppressAutoHyphens/>
        <w:spacing w:before="0" w:after="0" w:line="240" w:lineRule="auto"/>
        <w:ind w:firstLine="567"/>
        <w:jc w:val="both"/>
        <w:rPr>
          <w:rFonts w:ascii="Times New Roman" w:hAnsi="Times New Roman" w:cs="Times New Roman"/>
          <w:b/>
          <w:sz w:val="24"/>
          <w:szCs w:val="24"/>
          <w:lang w:val="kk-KZ"/>
        </w:rPr>
      </w:pPr>
      <w:r w:rsidRPr="00DD798B">
        <w:rPr>
          <w:rStyle w:val="2"/>
          <w:rFonts w:ascii="Times New Roman" w:hAnsi="Times New Roman" w:cs="Times New Roman"/>
          <w:b/>
          <w:color w:val="000000"/>
          <w:sz w:val="24"/>
          <w:szCs w:val="24"/>
          <w:lang w:val="kk-KZ"/>
        </w:rPr>
        <w:t>Дәріс жоспары:</w:t>
      </w:r>
    </w:p>
    <w:p w:rsidR="00DD798B" w:rsidRPr="00DD798B" w:rsidRDefault="00DD798B" w:rsidP="00DD798B">
      <w:pPr>
        <w:pStyle w:val="a5"/>
        <w:widowControl w:val="0"/>
        <w:numPr>
          <w:ilvl w:val="0"/>
          <w:numId w:val="1"/>
        </w:numPr>
        <w:suppressAutoHyphens/>
        <w:autoSpaceDE w:val="0"/>
        <w:autoSpaceDN w:val="0"/>
        <w:adjustRightInd w:val="0"/>
        <w:ind w:left="851" w:hanging="284"/>
        <w:jc w:val="both"/>
        <w:rPr>
          <w:bCs/>
          <w:iCs/>
          <w:lang w:val="kk-KZ"/>
        </w:rPr>
      </w:pPr>
      <w:r w:rsidRPr="00DD798B">
        <w:rPr>
          <w:bCs/>
          <w:iCs/>
          <w:lang w:val="kk-KZ"/>
        </w:rPr>
        <w:t xml:space="preserve">Аудиторлық дəлел ұғымы </w:t>
      </w:r>
    </w:p>
    <w:p w:rsidR="00DD798B" w:rsidRPr="00DD798B" w:rsidRDefault="00DD798B" w:rsidP="00DD798B">
      <w:pPr>
        <w:pStyle w:val="a5"/>
        <w:widowControl w:val="0"/>
        <w:numPr>
          <w:ilvl w:val="0"/>
          <w:numId w:val="1"/>
        </w:numPr>
        <w:suppressAutoHyphens/>
        <w:autoSpaceDE w:val="0"/>
        <w:autoSpaceDN w:val="0"/>
        <w:adjustRightInd w:val="0"/>
        <w:ind w:left="851" w:hanging="284"/>
        <w:jc w:val="both"/>
        <w:rPr>
          <w:bCs/>
          <w:iCs/>
          <w:lang w:val="kk-KZ"/>
        </w:rPr>
      </w:pPr>
      <w:r w:rsidRPr="00DD798B">
        <w:rPr>
          <w:bCs/>
          <w:iCs/>
          <w:lang w:val="kk-KZ"/>
        </w:rPr>
        <w:t xml:space="preserve">Жеткiлiктi тиiстi аудиторлық дəлелдер </w:t>
      </w:r>
    </w:p>
    <w:p w:rsidR="00DD798B" w:rsidRPr="00DD798B" w:rsidRDefault="00DD798B" w:rsidP="00DD798B">
      <w:pPr>
        <w:pStyle w:val="a5"/>
        <w:widowControl w:val="0"/>
        <w:numPr>
          <w:ilvl w:val="0"/>
          <w:numId w:val="1"/>
        </w:numPr>
        <w:suppressAutoHyphens/>
        <w:autoSpaceDE w:val="0"/>
        <w:autoSpaceDN w:val="0"/>
        <w:adjustRightInd w:val="0"/>
        <w:ind w:left="851" w:hanging="284"/>
        <w:jc w:val="both"/>
        <w:rPr>
          <w:bCs/>
          <w:iCs/>
          <w:lang w:val="kk-KZ"/>
        </w:rPr>
      </w:pPr>
      <w:r w:rsidRPr="00DD798B">
        <w:rPr>
          <w:bCs/>
          <w:iCs/>
          <w:lang w:val="kk-KZ"/>
        </w:rPr>
        <w:t xml:space="preserve">Аудиторлық дəлелдерді алу барысында қолданылатын бекітпелер </w:t>
      </w:r>
    </w:p>
    <w:p w:rsidR="00DD798B" w:rsidRPr="00DD798B" w:rsidRDefault="00DD798B" w:rsidP="00DD798B">
      <w:pPr>
        <w:pStyle w:val="21"/>
        <w:numPr>
          <w:ilvl w:val="0"/>
          <w:numId w:val="1"/>
        </w:numPr>
        <w:shd w:val="clear" w:color="auto" w:fill="auto"/>
        <w:tabs>
          <w:tab w:val="left" w:pos="851"/>
        </w:tabs>
        <w:suppressAutoHyphens/>
        <w:spacing w:before="0" w:after="0" w:line="240" w:lineRule="auto"/>
        <w:ind w:left="851" w:hanging="284"/>
        <w:jc w:val="both"/>
        <w:rPr>
          <w:rFonts w:ascii="Times New Roman" w:hAnsi="Times New Roman" w:cs="Times New Roman"/>
          <w:sz w:val="24"/>
          <w:szCs w:val="24"/>
          <w:lang w:val="kk-KZ"/>
        </w:rPr>
      </w:pPr>
      <w:r w:rsidRPr="00DD798B">
        <w:rPr>
          <w:rFonts w:ascii="Times New Roman" w:hAnsi="Times New Roman" w:cs="Times New Roman"/>
          <w:bCs/>
          <w:iCs/>
          <w:sz w:val="24"/>
          <w:szCs w:val="24"/>
          <w:lang w:val="kk-KZ"/>
        </w:rPr>
        <w:t>Аудиторлық дəлелдердi алу мақсатында орындалатын шаралар</w:t>
      </w:r>
    </w:p>
    <w:p w:rsidR="00DD798B" w:rsidRPr="00DD798B" w:rsidRDefault="00DD798B" w:rsidP="00DD798B">
      <w:pPr>
        <w:pStyle w:val="21"/>
        <w:shd w:val="clear" w:color="auto" w:fill="auto"/>
        <w:suppressAutoHyphens/>
        <w:spacing w:before="0" w:after="0" w:line="240" w:lineRule="auto"/>
        <w:ind w:firstLine="567"/>
        <w:jc w:val="both"/>
        <w:rPr>
          <w:rStyle w:val="2"/>
          <w:rFonts w:ascii="Times New Roman" w:hAnsi="Times New Roman" w:cs="Times New Roman"/>
          <w:color w:val="000000"/>
          <w:sz w:val="24"/>
          <w:szCs w:val="24"/>
          <w:lang w:val="kk-KZ"/>
        </w:rPr>
      </w:pPr>
    </w:p>
    <w:p w:rsidR="00DD798B" w:rsidRPr="00DD798B" w:rsidRDefault="00DD798B" w:rsidP="00DD798B">
      <w:pPr>
        <w:pStyle w:val="21"/>
        <w:shd w:val="clear" w:color="auto" w:fill="auto"/>
        <w:suppressAutoHyphens/>
        <w:spacing w:before="0" w:after="0" w:line="240" w:lineRule="auto"/>
        <w:ind w:firstLine="567"/>
        <w:jc w:val="both"/>
        <w:rPr>
          <w:rFonts w:ascii="Times New Roman" w:hAnsi="Times New Roman" w:cs="Times New Roman"/>
          <w:sz w:val="24"/>
          <w:szCs w:val="24"/>
          <w:lang w:val="kk-KZ"/>
        </w:rPr>
      </w:pPr>
      <w:r w:rsidRPr="00DD798B">
        <w:rPr>
          <w:rStyle w:val="2"/>
          <w:rFonts w:ascii="Times New Roman" w:hAnsi="Times New Roman" w:cs="Times New Roman"/>
          <w:b/>
          <w:color w:val="000000"/>
          <w:sz w:val="24"/>
          <w:szCs w:val="24"/>
          <w:lang w:val="kk-KZ"/>
        </w:rPr>
        <w:t>Негізгі ұғымдар</w:t>
      </w:r>
      <w:r w:rsidRPr="00DD798B">
        <w:rPr>
          <w:rStyle w:val="2"/>
          <w:rFonts w:ascii="Times New Roman" w:hAnsi="Times New Roman" w:cs="Times New Roman"/>
          <w:color w:val="000000"/>
          <w:sz w:val="24"/>
          <w:szCs w:val="24"/>
          <w:lang w:val="kk-KZ"/>
        </w:rPr>
        <w:t xml:space="preserve"> - </w:t>
      </w:r>
      <w:r w:rsidRPr="00DD798B">
        <w:rPr>
          <w:rFonts w:ascii="Times New Roman" w:hAnsi="Times New Roman" w:cs="Times New Roman"/>
          <w:bCs/>
          <w:iCs/>
          <w:sz w:val="24"/>
          <w:szCs w:val="24"/>
          <w:lang w:val="kk-KZ"/>
        </w:rPr>
        <w:t>Аудиторлық дəлел</w:t>
      </w:r>
      <w:r w:rsidRPr="00DD798B">
        <w:rPr>
          <w:rStyle w:val="2"/>
          <w:rFonts w:ascii="Times New Roman" w:hAnsi="Times New Roman" w:cs="Times New Roman"/>
          <w:color w:val="000000"/>
          <w:sz w:val="24"/>
          <w:szCs w:val="24"/>
          <w:lang w:val="kk-KZ"/>
        </w:rPr>
        <w:t xml:space="preserve">, </w:t>
      </w:r>
      <w:r w:rsidRPr="00DD798B">
        <w:rPr>
          <w:rFonts w:ascii="Times New Roman" w:hAnsi="Times New Roman" w:cs="Times New Roman"/>
          <w:bCs/>
          <w:iCs/>
          <w:sz w:val="24"/>
          <w:szCs w:val="24"/>
          <w:lang w:val="kk-KZ"/>
        </w:rPr>
        <w:t>жеткiлiктi дəлел</w:t>
      </w:r>
      <w:r w:rsidRPr="00DD798B">
        <w:rPr>
          <w:rStyle w:val="2"/>
          <w:rFonts w:ascii="Times New Roman" w:hAnsi="Times New Roman" w:cs="Times New Roman"/>
          <w:color w:val="000000"/>
          <w:sz w:val="24"/>
          <w:szCs w:val="24"/>
          <w:lang w:val="kk-KZ"/>
        </w:rPr>
        <w:t>.</w:t>
      </w:r>
    </w:p>
    <w:p w:rsidR="00DD798B" w:rsidRPr="00DD798B" w:rsidRDefault="00DD798B" w:rsidP="00DD798B">
      <w:pPr>
        <w:autoSpaceDE w:val="0"/>
        <w:autoSpaceDN w:val="0"/>
        <w:adjustRightInd w:val="0"/>
        <w:ind w:firstLine="567"/>
        <w:rPr>
          <w:rStyle w:val="0pt"/>
          <w:i w:val="0"/>
          <w:color w:val="000000"/>
          <w:lang w:val="kk-KZ"/>
        </w:rPr>
      </w:pPr>
    </w:p>
    <w:p w:rsidR="00DD798B" w:rsidRPr="00DD798B" w:rsidRDefault="00DD798B" w:rsidP="00DD798B">
      <w:pPr>
        <w:autoSpaceDE w:val="0"/>
        <w:autoSpaceDN w:val="0"/>
        <w:adjustRightInd w:val="0"/>
        <w:ind w:firstLine="567"/>
        <w:rPr>
          <w:rStyle w:val="2"/>
          <w:rFonts w:cs="Times New Roman"/>
          <w:color w:val="000000"/>
          <w:lang w:val="kk-KZ"/>
        </w:rPr>
      </w:pPr>
      <w:r w:rsidRPr="00DD798B">
        <w:rPr>
          <w:rStyle w:val="2"/>
          <w:rFonts w:cs="Times New Roman"/>
          <w:b/>
          <w:color w:val="000000"/>
          <w:lang w:val="kk-KZ"/>
        </w:rPr>
        <w:t>Дәрістің мазмұны</w:t>
      </w:r>
      <w:r w:rsidRPr="00DD798B">
        <w:rPr>
          <w:rStyle w:val="2"/>
          <w:rFonts w:cs="Times New Roman"/>
          <w:color w:val="000000"/>
          <w:lang w:val="kk-KZ"/>
        </w:rPr>
        <w:t>.</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Аудиттiң халықаралық стандартының (АХС) мақсаты стандарттар белгілеу жəне қаржылық есептілік аудитiнде алынатын аудиторлық дəлелдердiң саны мен сапасына қатысты, сонымен қатар аудиторлық дəлелдер алу мақсатында орындалатын шараларға қатысты нұсқау беру.</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Аудитор аудиторлық қорытындыларды негiзделетiн саналы түрде қорытындыларды қалыптастыру мақсатында жеткiлiктi тиiстi аудиторлық дəлелдер алуы керек.</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Аудиторлық дəлел ұғымы</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"Аудиторлық дəлелдер - аудиторлық нəтижеге негiзделетiн қорытындыларды тұжырымдау барысында аудитор алатын ақпарат. Аудиторлық дəлелдерге қаржылық есептілік негiзiнде жататын жəне де басқа көздерден ақпаратты растайтын бастапқы құжаттар мен тiркеу жазбалары кiредi. Аудиторлар барлық ақпаратты қарастыруы мүмкін емес. Өзінің табиғаты бойынша жинақтылық дəлел болып табылатын аудиторлық дəлел аудит уақытылы орындалған аудиторлық шаралардан алынған аудиторлық дəлелді жəне басқа көздерден, мысалы клиентті қабылдау мен келісімді жалғастыру бойынша алдынғы аудиттер мен шаралардан алынған аудиторлық дəлелді қамти алады.</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Тіркеу жазбалары бастапқы жазбалар мен растаушы жазбалардан тұрады, мысалы чектер мен қорларды электронды ауыстыру жазбалары; инвойстар; келісім-шарттар; бас жəне талдау кітаптары, қаржылық есептілікті журналдық салыстырымдар жəне басқа түзетулер; шығындарды, есептерді салыстырулар мен ашуларды көрсететін жинақты сызба - кестелер. Олар тіркеу жазбаларында инициациаланады, көрсетіледі, электрондық түрде өңделеді жəне есеп те электронды түрде беріледі. Бұдан басқа есептік жазбалар деректерді тарататын жəне субъектінің қаржылық есептілігін берудің барлық аспектілеріне қызмет көрететін кіріктірілген жүйенің, сəйкестік талаптарының қамтуы мүмкін.</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Басшылық субъектінің тіркеу жазбаларына негізделіп қаржылық есептілікті дайындауына жауапкершілікте болады. Аудитор тіркеу жазбаларын тестеу, мысалы, талдау мен шолу, қаржылық есептілік барысында қайталанатын шаралар арқылы кейбір аудиторлық дəлелдерді алады. Мұндай аудиторлық шаралардың орындалуында аудитор тіркеу жазбаларының қаржылық есептілікпен келісілетінін анықтайды. Бірақ қаржылық есептілік бойынша аудиторлық пікір негізделетін есептік жазбалардың өздері жеткілікті аудиторлық дəлелдерді бермейтіндігінен аудитор өзге де аудиторлық дəлелдерді алуы тиіс.</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Аудиторлық дəлелдің сапасы ретінде қолданылатын басқа ақпаратқа үшінші жақтарды растайтын кездесулер хаттамасы; талдаушылар есебі; бəсекелестер бойынша салыстыру мəліметтері; бақылау турал нұсқаулық; аудиторлық шаралардан алынған ақпарат, сұрау, байқау жəне инспекциялау, аудитор əзірлеген немесе аудитордың 14 тарауларды қараңыз қолы жетерлік жəне аудиторға негізделген қорытындылыр жасауға мүмкіндік беретін өзге де ақпараттар жатады.</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lastRenderedPageBreak/>
        <w:t>Жеткiлiктi тиiстi аудиторлық дəлелдер</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Жеткiлiктiлiк - бұл аудиторлық дəлелдердiң сандық шамасы; сəйкестiлiк болса бұл - аудиторлық дəлелдiлiктiң, олардың нақты бiр пайымдауға қатысты релеванттылығының жəне де олар сенiмдiлiктiң сапалық шамасы. Əдетте аудитор соңғыдан гөрi сенерлiк аудиторлық дəлелдерге сүйенудi қажет деп санайды жəне сипаты түрлi аудиторлық дəлелдер жинайды немесе бiр пiкiрдi растау үшiн түрлi қайнар көздерiн пайдаланады. Қажетті аудиторлық дəлелдер санына бұрмалаулар тəуекелділігі (тəуекелділік жоғары болса, аудиторлық дəлелдер де көп мөлшерде қажет) жəне аудиторлық дəлелдер сапасы (сапа жоғары болса, дəлелдер азырақ) əсер етеді. Бірақ көбірек аудиторлық дəлелдерді алу олардың жетіспейтін санының орнын толтыра алмайды.</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Аталған аудиторлық шаралар нақты бекітулерге қатысты аудиторлық дəлелдерді беруі мүмкін. Мысалы дебиторлық берешекті өтеуге байланысты құжаттар мен жазбаларды инспекциялау.</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Аудиторлық дəлелдердің сенімділігіне оның қайнар көздері мен сипатына, сондай-ақ аудиторлық қорытынды алынған жекелеген жағдайларға да байланысты болады. Əртүрлі аудиторлық қорытындыларды жалпылауға болады, алайда мұндай жалпылау бойынша қарама - қайшылықтар бар. Аудиторлық дəлел ішкі ақпарат көздерінен болғанда да алынған ақпараттың сенімділігіне əсер ететін жағдайлар бар.</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Мысалы, тəуелсіз ішкі ақпарат көзінен алынған дəлел егер ол белгілі болмаса сенімсіз болуы мүмкін. Сенімсіздікті болдырмау үшін аудиторлық дəлелдердің төмендегідей жалпы қорытындылаулар пайдалы:</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 Субъектіден тыс ақпарат көзінен алынған аудиторлық дəлелдер сенімдірек;</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 Ішкі ақпарат көзінен алынған аудиторлық дəлел субъект енгізген байланысқан бақылаулардың тиімділігі жағдайында сенімді болып келеді.</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 Тікелей аудитор алған аудиторлық дəлелдер (мысалы бақылаудың орындалуын байқау) сенімді.</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 Аудиторлық дəлелдер құжаттық түрде болса (қағаздық, электрондық немесе, мысалы өзге де тасығыштарда, кездесуді бір уақытта жазу талқыланған мəселелерді артынша ауызша ұсынудан гөрі сенімдірек болады) сенімді болады.</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 құжаттардың шынайылығын растауды сирек көздейді, сондай-ақ аудитор шынайылығын растауға оқытылмаған жəне ол бойынша сарапшы болып табылмайды.</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Бірақ аудитор аудиторлық дəлел ретінде қолданылатын ақпараттың сенімділігін қарастыруы керек, мысалы ксерокс көшірмелері, факсимиле, есептік жəне электрондық құжаттардағы үлдірлер, қажет кезінде олардың дайындалуы мен сақталуын бақылауды қарастыруды қоса алғанда.</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Егер субъект ақпараты аудиторлық шараларды орындауға пайдаланылса, аудитор ақпараттың нақтылығы жəне толықтығы туралы аудиторлық дəлел алуы қажет. Аудитор сенімді аудиторлық дəлелдер алуы үшін аудиторлық шаралар негізделетін ақпарат жеткілікті түрде толық жəне дəл болуы тиіс. Мысалы, табыстар аудитінде нормативті бағаларды қолдануда аудитор бағалау ақпаратының сенімділігін қарастырады. Субъектінің ақпараттық жүйесінен алынған аудиторлық дəлелдер нақтылығы мен сенімділігі бойынша ақпаратқа қатысты аудиторлық шаралардың орындалуымен бір мезгілде алынады. Басқа жағдайларда ақпараттың жинақталуы мен өңделуінің бақылауын тестеу арқылы аудиторлық дəлелдер алынады. Алайда кейбір жағдайлады аудитор қосымша аудиторлық дəлелдер керек болатынын анықтай алады. Мысалы, осы қосымша шаралар ақпаратты қайта есептеу үшін СААТ қолдануды қамтуы мүмкін.</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Аудитор əдетте жеке түрде қаралатын аудиторлық дəлелдер баптарына қарағанда түрлі сипатта қаралған əртүрлі ақпарат көздерінен алынған келісілген аудиторлық дəлелдерге сенімді болады. Сондай-ақ субъектіден тыс ақпарат көзінен алынған растаушы ақпарат сенімділікті арттырады. Керісінше, бір көзден алынған аудиторлық дəлелдер басқа көзден алынған дəлелдерге сай келмесе, аудитор осы сəйкессіздікті жою үшін қандай қосымшы шаралардың керек екенін анықтауы тиіс.</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lastRenderedPageBreak/>
        <w:t>Аудитор аудиторлық дəлелдерді алуда пайдаланылған шығындар арасындағы өзара байланысты қарастыруы керек. Алайда күрделілік пен шығындар мəселесі баламасы болмаған аудиторлық шараға негіз болып саналмайды.</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Аудиторлық пікір қалыптастыру кезінде аудитор бүкiл ақпараттты тексермейдi, себебі мұндай қорытындылар таңдау əдісі жəне тестеуге арналған баптарды іріктеудің басқа жолдары арқылы алынуы мүмкін. Аудитор əдетте қорытынды болып келетін аудиторлық дəлелдерге қарағанда сенімді болып келетін аудиторлық дəлелдерге сүйенуді қажет деп санайды. Аудитор аудиторлық дəлелдердің саны мен сапасын, аудиторлық пікірді негіздеу мақсатында тиісінше жеткіліктік пен сəйкестік бағалауда кəсіби пікір мен кəсіби скептицизмді қолдануы керек.</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Аудиторлық дəлелдерді алу кезінде пайымды пайдалану</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Басшылық субъект қызметінің сипатын көрсететін қаржылық есептілік үшін толық жауапкершілікте болады. Қаржылық __________есептілік тұжырымдамалық негізіне сəйкес қаржылық есептілік сенімді жəне нақты (немесе барлық маңызды аспектілерде шынайы берілгенде) болғанда, басшылық тікелей немесе жанама қаржылық есептіліктің түрлі элементтері бойынша мойындау, бағалау, ұсыну жəне ашуға қатысты пайымдарын білдіреді.</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Аудитор сыныптары бойынша операцияларды, сальдо шоттарын, маңызды бұрмалаулардың тəуекелдерін бағалауға деректерді қалыптастыру жəне одан арғы аудиторлық шараларды əзірлеу мен орындау үшін жеткілікті егжей-тегжейлі ұғымдар мен ашылымдарды пайымдауды пайдалануы керек. Аудитор пайымдарды тəуекелдерді бағалау кезінде туындауы мүмкін бұрмалаулардың сан алуан түрлерін қарастырып, осы тəуекелдерге қатысты аудиторлық шараларды əзірлей отырып қолданады. Басқа АХС аудитор пайымдардың деңгейінде аудиторлық дəлелдер алуы тиіс болатын арнайы жағдайларды қарастырады.</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Аудитор қолданатын бекітулер келесі түрлерге бөлінеді:</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200 АХС Қаржылық есептілікті реттейтін мақсаттар мен жалпы қағидалар сенімді талқылауды қаржылық есептілікпен байланыстырады</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а) операциялар сыныбы жəне аудит кезеңіндегі жағдайлар бойынша:</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(і) Құбылыс - көрсетілген операциялар мен жағдайлар өткізілді жəне субъектімен</w:t>
      </w:r>
      <w:r w:rsidRPr="00DD798B">
        <w:rPr>
          <w:bCs/>
          <w:iCs/>
          <w:lang w:val="kk-KZ"/>
        </w:rPr>
        <w:t xml:space="preserve"> </w:t>
      </w:r>
      <w:r w:rsidRPr="00DD798B">
        <w:rPr>
          <w:bCs/>
          <w:iCs/>
        </w:rPr>
        <w:t>байланысты.</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(іі) Толықтылығы - көрсетуі қажет барлық операциялар мен жағдайлар көрсетілді</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.(ііі) Нақтылығы - операциялар мен жағдайлар бойынша барлық сомалар мен басқа</w:t>
      </w:r>
      <w:r w:rsidRPr="00DD798B">
        <w:rPr>
          <w:bCs/>
          <w:iCs/>
          <w:lang w:val="kk-KZ"/>
        </w:rPr>
        <w:t xml:space="preserve"> </w:t>
      </w:r>
      <w:r w:rsidRPr="00DD798B">
        <w:rPr>
          <w:bCs/>
          <w:iCs/>
        </w:rPr>
        <w:t>мəліметтер қажетті түрде берілді.</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(іv) Жабу - операциялар мен жағдайлар сəйкес тіркеу деңгейінде көрсетілді.</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(v) Жіктеу - операциялар мен жағдайлар есеп шоттарға сəйкес берілді.</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б) кезең соңындағы айырым есеп шоттары бойынша бекітулер:</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(і) бар болуы: актив немесе мiндеттеме бөлiгi болады</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(іі) құқық пен мiндеттемелер: актив немесе мiндеттеме субъектілерге тиесiлi жəне</w:t>
      </w:r>
      <w:r w:rsidRPr="00DD798B">
        <w:rPr>
          <w:bCs/>
          <w:iCs/>
          <w:lang w:val="kk-KZ"/>
        </w:rPr>
        <w:t xml:space="preserve"> </w:t>
      </w:r>
      <w:r w:rsidRPr="00DD798B">
        <w:rPr>
          <w:bCs/>
          <w:iCs/>
        </w:rPr>
        <w:t>міндеттемелер субъект жағдайлары болады.</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(ііі) толықтылық: көрсетiлмеген активтер, мiндеттемелер, операциялар немесе</w:t>
      </w:r>
      <w:r w:rsidRPr="00DD798B">
        <w:rPr>
          <w:bCs/>
          <w:iCs/>
          <w:lang w:val="kk-KZ"/>
        </w:rPr>
        <w:t xml:space="preserve"> </w:t>
      </w:r>
      <w:r w:rsidRPr="00DD798B">
        <w:rPr>
          <w:bCs/>
          <w:iCs/>
        </w:rPr>
        <w:t>жағдайлар, ашылмаған баптар жоқ</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(іv) бағалау жəне бөлу: актив немесе мiндеттеме жəне капиталдағы үлес қаржылық</w:t>
      </w:r>
      <w:r w:rsidRPr="00DD798B">
        <w:rPr>
          <w:bCs/>
          <w:iCs/>
          <w:lang w:val="kk-KZ"/>
        </w:rPr>
        <w:t xml:space="preserve"> </w:t>
      </w:r>
      <w:r w:rsidRPr="00DD798B">
        <w:rPr>
          <w:bCs/>
          <w:iCs/>
        </w:rPr>
        <w:t>есептілікте тиiстi сомамен көрсетiледi, барлық түзетулер енгізіледі.</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в) ұсыныстар мен ашулар бойынша бекітулер:</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(і) Құбылыс, құқық жəне міндеттемелер - жағдайлар, операциялар мен басқа шарттар</w:t>
      </w:r>
      <w:r w:rsidRPr="00DD798B">
        <w:rPr>
          <w:bCs/>
          <w:iCs/>
          <w:lang w:val="kk-KZ"/>
        </w:rPr>
        <w:t xml:space="preserve"> </w:t>
      </w:r>
      <w:r w:rsidRPr="00DD798B">
        <w:rPr>
          <w:bCs/>
          <w:iCs/>
        </w:rPr>
        <w:t>өткізілді жəне субъектімен байланысты.</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(іі) Толықтылығы -қаржылық есептілікке қосылатын барлық ашулар қосылды.</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(ііі) Жіктеу мен түсініктілігі - қаржылық ақпарат дұрыс берілді жəне баяндалды.</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(іv) Бағалау мен нақтылығы - қаржылық жəне басқа ақпарат сенімді түрде жəне</w:t>
      </w:r>
      <w:r w:rsidRPr="00DD798B">
        <w:rPr>
          <w:bCs/>
          <w:iCs/>
          <w:lang w:val="kk-KZ"/>
        </w:rPr>
        <w:t xml:space="preserve"> </w:t>
      </w:r>
      <w:r w:rsidRPr="00DD798B">
        <w:rPr>
          <w:bCs/>
          <w:iCs/>
        </w:rPr>
        <w:t>сəйкес сомаға берілді.</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Аудитор пайымдарды жоғарыда берілген баяндауларға сəйкес қолданады немесе</w:t>
      </w:r>
      <w:r w:rsidRPr="00DD798B">
        <w:rPr>
          <w:bCs/>
          <w:iCs/>
          <w:lang w:val="kk-KZ"/>
        </w:rPr>
        <w:t xml:space="preserve"> </w:t>
      </w:r>
      <w:r w:rsidRPr="00DD798B">
        <w:rPr>
          <w:bCs/>
          <w:iCs/>
        </w:rPr>
        <w:lastRenderedPageBreak/>
        <w:t>басқа жолмен беруі мүмкін. Алайда ол барлық аспектілерді қарау жолымен</w:t>
      </w:r>
      <w:r w:rsidRPr="00DD798B">
        <w:rPr>
          <w:bCs/>
          <w:iCs/>
          <w:lang w:val="kk-KZ"/>
        </w:rPr>
        <w:t xml:space="preserve"> </w:t>
      </w:r>
      <w:r w:rsidRPr="00DD798B">
        <w:rPr>
          <w:bCs/>
          <w:iCs/>
        </w:rPr>
        <w:t>жүзеге асырылады. Мысалы, аудитор операциялар мен жағдайлар бойынша</w:t>
      </w:r>
      <w:r w:rsidRPr="00DD798B">
        <w:rPr>
          <w:bCs/>
          <w:iCs/>
          <w:lang w:val="kk-KZ"/>
        </w:rPr>
        <w:t xml:space="preserve"> </w:t>
      </w:r>
      <w:r w:rsidRPr="00DD798B">
        <w:rPr>
          <w:bCs/>
          <w:iCs/>
        </w:rPr>
        <w:t>пайымдардың айырым есеп шоттарының пайымдарымен бірігуін таңдауы мүмкін.</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Басқа мысал операцияларды жабу бойынша жеке пайым жəне оқиғалар болмауы да</w:t>
      </w:r>
      <w:r w:rsidRPr="00DD798B">
        <w:rPr>
          <w:bCs/>
          <w:iCs/>
          <w:lang w:val="kk-KZ"/>
        </w:rPr>
        <w:t xml:space="preserve"> </w:t>
      </w:r>
      <w:r w:rsidRPr="00DD798B">
        <w:rPr>
          <w:bCs/>
          <w:iCs/>
        </w:rPr>
        <w:t>мүмкін, егер көрінісі мен толықтылығы бойынша тиісті есептік кезеңде</w:t>
      </w:r>
      <w:r w:rsidRPr="00DD798B">
        <w:rPr>
          <w:bCs/>
          <w:iCs/>
          <w:lang w:val="kk-KZ"/>
        </w:rPr>
        <w:t xml:space="preserve"> </w:t>
      </w:r>
      <w:r w:rsidRPr="00DD798B">
        <w:rPr>
          <w:bCs/>
          <w:iCs/>
        </w:rPr>
        <w:t>операцияларды бейнелеуді тиісінше қарауды қамтыса.</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Аудиторлық дəлелдерді алуда қолданалатын аудиторлық шаралар</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Аудитор ақылға қонымды қорытынды жасау үшін аудиторлық пікірге сүйенетін</w:t>
      </w:r>
      <w:r w:rsidRPr="00DD798B">
        <w:rPr>
          <w:bCs/>
          <w:iCs/>
          <w:lang w:val="kk-KZ"/>
        </w:rPr>
        <w:t xml:space="preserve"> </w:t>
      </w:r>
      <w:r w:rsidRPr="00DD798B">
        <w:rPr>
          <w:bCs/>
          <w:iCs/>
        </w:rPr>
        <w:t>аудиторлық дəлелдер алуы керек. Ол аудиторлық шараларды орындау мақсатымен</w:t>
      </w:r>
      <w:r w:rsidRPr="00DD798B">
        <w:rPr>
          <w:bCs/>
          <w:iCs/>
          <w:lang w:val="kk-KZ"/>
        </w:rPr>
        <w:t xml:space="preserve"> </w:t>
      </w:r>
      <w:r w:rsidRPr="00DD798B">
        <w:rPr>
          <w:bCs/>
          <w:iCs/>
        </w:rPr>
        <w:t>байланысты:</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а) қаржылық есеп деңгейіндегі маңызды бұрмалауларды бағалау үшін субъект пен</w:t>
      </w:r>
      <w:r w:rsidRPr="00DD798B">
        <w:rPr>
          <w:bCs/>
          <w:iCs/>
          <w:lang w:val="kk-KZ"/>
        </w:rPr>
        <w:t xml:space="preserve"> </w:t>
      </w:r>
      <w:r w:rsidRPr="00DD798B">
        <w:rPr>
          <w:bCs/>
          <w:iCs/>
        </w:rPr>
        <w:t>оның ортасы, ішкі бақылауы туралы білу (осы мақсатта орындалатын аудиторлық</w:t>
      </w:r>
      <w:r w:rsidRPr="00DD798B">
        <w:rPr>
          <w:bCs/>
          <w:iCs/>
          <w:lang w:val="kk-KZ"/>
        </w:rPr>
        <w:t xml:space="preserve"> </w:t>
      </w:r>
      <w:r w:rsidRPr="00DD798B">
        <w:rPr>
          <w:bCs/>
          <w:iCs/>
        </w:rPr>
        <w:t>шаралар басқа АХС-та тəуекелділікті бағалау шаралары ретінде қаралады);</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б) қажет болған жағдайда немесе аудитор маңызды бұрмалауларды анықтау, тоқтату</w:t>
      </w:r>
      <w:r w:rsidRPr="00DD798B">
        <w:rPr>
          <w:bCs/>
          <w:iCs/>
          <w:lang w:val="kk-KZ"/>
        </w:rPr>
        <w:t xml:space="preserve"> </w:t>
      </w:r>
      <w:r w:rsidRPr="00DD798B">
        <w:rPr>
          <w:bCs/>
          <w:iCs/>
        </w:rPr>
        <w:t>жəне түзету кезіндегі бақылаулар тиімділігіне қарсылықты білдіру</w:t>
      </w:r>
      <w:r w:rsidRPr="00DD798B">
        <w:rPr>
          <w:bCs/>
          <w:iCs/>
          <w:lang w:val="kk-KZ"/>
        </w:rPr>
        <w:t xml:space="preserve"> </w:t>
      </w:r>
      <w:r w:rsidRPr="00DD798B">
        <w:rPr>
          <w:bCs/>
          <w:iCs/>
        </w:rPr>
        <w:t>қажеттілігінде (осы мақсаттағы аудиторлық шаралар басқа АХС-та бақылау</w:t>
      </w:r>
      <w:r w:rsidRPr="00DD798B">
        <w:rPr>
          <w:bCs/>
          <w:iCs/>
          <w:lang w:val="kk-KZ"/>
        </w:rPr>
        <w:t xml:space="preserve"> </w:t>
      </w:r>
      <w:r w:rsidRPr="00DD798B">
        <w:rPr>
          <w:bCs/>
          <w:iCs/>
        </w:rPr>
        <w:t>тестері ретінде беріледі;</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в) осы мақсаттардағы аудиторлық шаралардың бекітулер деңгейіндегі маңызды</w:t>
      </w:r>
      <w:r w:rsidRPr="00DD798B">
        <w:rPr>
          <w:bCs/>
          <w:iCs/>
          <w:lang w:val="kk-KZ"/>
        </w:rPr>
        <w:t xml:space="preserve"> </w:t>
      </w:r>
      <w:r w:rsidRPr="00DD798B">
        <w:rPr>
          <w:bCs/>
          <w:iCs/>
        </w:rPr>
        <w:t>бұрмалауларды анықтау басқа АХС-та мəні бойынша шаралар деп баяндалады</w:t>
      </w:r>
      <w:r w:rsidRPr="00DD798B">
        <w:rPr>
          <w:bCs/>
          <w:iCs/>
          <w:lang w:val="kk-KZ"/>
        </w:rPr>
        <w:t xml:space="preserve"> </w:t>
      </w:r>
      <w:r w:rsidRPr="00DD798B">
        <w:rPr>
          <w:bCs/>
          <w:iCs/>
        </w:rPr>
        <w:t>да, операциялар сыныбы, айырымы есеп шоттары жəне ашулары бойынша</w:t>
      </w:r>
      <w:r w:rsidRPr="00DD798B">
        <w:rPr>
          <w:bCs/>
          <w:iCs/>
          <w:lang w:val="kk-KZ"/>
        </w:rPr>
        <w:t xml:space="preserve"> </w:t>
      </w:r>
      <w:r w:rsidRPr="00DD798B">
        <w:rPr>
          <w:bCs/>
          <w:iCs/>
        </w:rPr>
        <w:t>бөлшекті тестерді, сондай-ақ талдау шараларын білдіреді.</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Аудитор тəуекелділікті бағалау шараларын үнемі қаржылық есеп деңгейіндегі</w:t>
      </w:r>
      <w:r w:rsidRPr="00DD798B">
        <w:rPr>
          <w:bCs/>
          <w:iCs/>
          <w:lang w:val="kk-KZ"/>
        </w:rPr>
        <w:t xml:space="preserve"> </w:t>
      </w:r>
      <w:r w:rsidRPr="00DD798B">
        <w:rPr>
          <w:bCs/>
          <w:iCs/>
        </w:rPr>
        <w:t>тəуекелділікті бағалау базасын негіздеуге қолданады. Тəуекелділікті бағалау</w:t>
      </w:r>
      <w:r w:rsidRPr="00DD798B">
        <w:rPr>
          <w:bCs/>
          <w:iCs/>
          <w:lang w:val="kk-KZ"/>
        </w:rPr>
        <w:t xml:space="preserve"> </w:t>
      </w:r>
      <w:r w:rsidRPr="00DD798B">
        <w:rPr>
          <w:bCs/>
          <w:iCs/>
        </w:rPr>
        <w:t>шараларының өздігінен аудиторлық пікірді қалыптастыруға қажетті жəне сəйкес</w:t>
      </w:r>
      <w:r w:rsidRPr="00DD798B">
        <w:rPr>
          <w:bCs/>
          <w:iCs/>
          <w:lang w:val="kk-KZ"/>
        </w:rPr>
        <w:t xml:space="preserve"> </w:t>
      </w:r>
      <w:r w:rsidRPr="00DD798B">
        <w:rPr>
          <w:bCs/>
          <w:iCs/>
        </w:rPr>
        <w:t>аудитолрлық дəлелдерді бермейді. Алайда олар кейінгі аудиторлық шаралармен</w:t>
      </w:r>
      <w:r w:rsidRPr="00DD798B">
        <w:rPr>
          <w:bCs/>
          <w:iCs/>
          <w:lang w:val="kk-KZ"/>
        </w:rPr>
        <w:t xml:space="preserve"> </w:t>
      </w:r>
      <w:r w:rsidRPr="00DD798B">
        <w:rPr>
          <w:bCs/>
          <w:iCs/>
        </w:rPr>
        <w:t>немесе қажет болған жағдайда бақылау естері түрінде толықтырылады.</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Бақылау тестері екі түрлі жағдайда өте қажет. Егер тəуекелділікті аудиторлық</w:t>
      </w:r>
      <w:r w:rsidRPr="00DD798B">
        <w:rPr>
          <w:bCs/>
          <w:iCs/>
          <w:lang w:val="kk-KZ"/>
        </w:rPr>
        <w:t xml:space="preserve"> </w:t>
      </w:r>
      <w:r w:rsidRPr="00DD798B">
        <w:rPr>
          <w:bCs/>
          <w:iCs/>
        </w:rPr>
        <w:t>бағалау бақылаулар қызметінің тиімділігіне байланысты боса, аудитор тəуекелділікті</w:t>
      </w:r>
      <w:r w:rsidRPr="00DD798B">
        <w:rPr>
          <w:bCs/>
          <w:iCs/>
          <w:lang w:val="kk-KZ"/>
        </w:rPr>
        <w:t xml:space="preserve"> </w:t>
      </w:r>
      <w:r w:rsidRPr="00DD798B">
        <w:rPr>
          <w:bCs/>
          <w:iCs/>
        </w:rPr>
        <w:t>бағалауды растау үшін бұл бақылауларға қарсылық білдіреді. Сондай-ақ шаралар</w:t>
      </w:r>
      <w:r w:rsidRPr="00DD798B">
        <w:rPr>
          <w:bCs/>
          <w:iCs/>
          <w:lang w:val="kk-KZ"/>
        </w:rPr>
        <w:t xml:space="preserve"> </w:t>
      </w:r>
      <w:r w:rsidRPr="00DD798B">
        <w:rPr>
          <w:bCs/>
          <w:iCs/>
        </w:rPr>
        <w:t>өздігінен жеткілікті жəне сəйкес аудиторлық шараларды бермеген жағдайда</w:t>
      </w:r>
      <w:r w:rsidRPr="00DD798B">
        <w:rPr>
          <w:bCs/>
          <w:iCs/>
          <w:lang w:val="kk-KZ"/>
        </w:rPr>
        <w:t xml:space="preserve"> </w:t>
      </w:r>
      <w:r w:rsidRPr="00DD798B">
        <w:rPr>
          <w:bCs/>
          <w:iCs/>
        </w:rPr>
        <w:t>аудитор бақылаулар тестін орындауға міндетті.</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Бақылаулар тестерінің нəтижелерін ескере отырып, аудитор маңызды бұрмаланулар</w:t>
      </w:r>
      <w:r w:rsidRPr="00DD798B">
        <w:rPr>
          <w:bCs/>
          <w:iCs/>
          <w:lang w:val="kk-KZ"/>
        </w:rPr>
        <w:t xml:space="preserve"> </w:t>
      </w:r>
      <w:r w:rsidRPr="00DD798B">
        <w:rPr>
          <w:bCs/>
          <w:iCs/>
        </w:rPr>
        <w:t>тəуекелділігін бағалауға қатысты шараларды жоспарлап, орындайды. Тəуекелділікті</w:t>
      </w:r>
      <w:r w:rsidRPr="00DD798B">
        <w:rPr>
          <w:bCs/>
          <w:iCs/>
          <w:lang w:val="kk-KZ"/>
        </w:rPr>
        <w:t xml:space="preserve"> </w:t>
      </w:r>
      <w:r w:rsidRPr="00DD798B">
        <w:rPr>
          <w:bCs/>
          <w:iCs/>
        </w:rPr>
        <w:t>аудиторлық бағалау көзқарас болып табылады жəне барлық маңызды бұрмалауларды</w:t>
      </w:r>
      <w:r w:rsidRPr="00DD798B">
        <w:rPr>
          <w:bCs/>
          <w:iCs/>
          <w:lang w:val="kk-KZ"/>
        </w:rPr>
        <w:t xml:space="preserve"> </w:t>
      </w:r>
      <w:r w:rsidRPr="00DD798B">
        <w:rPr>
          <w:bCs/>
          <w:iCs/>
        </w:rPr>
        <w:t>дəл анықтауға жеткіліксіз. Сондай-ақ ішкі бақылаудың шектеулері, яғни</w:t>
      </w:r>
      <w:r w:rsidRPr="00DD798B">
        <w:rPr>
          <w:bCs/>
          <w:iCs/>
          <w:lang w:val="kk-KZ"/>
        </w:rPr>
        <w:t xml:space="preserve"> </w:t>
      </w:r>
      <w:r w:rsidRPr="00DD798B">
        <w:rPr>
          <w:bCs/>
          <w:iCs/>
        </w:rPr>
        <w:t>басшылықтың елемеуі, адамдық қателердің болуы, жүйедегі өзгерістердің əсері</w:t>
      </w:r>
      <w:r w:rsidRPr="00DD798B">
        <w:rPr>
          <w:bCs/>
          <w:iCs/>
          <w:lang w:val="kk-KZ"/>
        </w:rPr>
        <w:t xml:space="preserve"> </w:t>
      </w:r>
      <w:r w:rsidRPr="00DD798B">
        <w:rPr>
          <w:bCs/>
          <w:iCs/>
        </w:rPr>
        <w:t>болады. Осылайша, негізгі операциялардың маңызды сыныптары, айырым есеп</w:t>
      </w:r>
      <w:r w:rsidRPr="00DD798B">
        <w:rPr>
          <w:bCs/>
          <w:iCs/>
          <w:lang w:val="kk-KZ"/>
        </w:rPr>
        <w:t xml:space="preserve"> </w:t>
      </w:r>
      <w:r w:rsidRPr="00DD798B">
        <w:rPr>
          <w:bCs/>
          <w:iCs/>
        </w:rPr>
        <w:t>шоттары мен ашылымдары бойынша шараларды үнемі орындап отыру керек.</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Аудитор 26-28 - тараулары баяндалған аудиторлық шаралардың біреуін немесе</w:t>
      </w:r>
      <w:r w:rsidRPr="00DD798B">
        <w:rPr>
          <w:bCs/>
          <w:iCs/>
          <w:lang w:val="kk-KZ"/>
        </w:rPr>
        <w:t xml:space="preserve"> </w:t>
      </w:r>
      <w:r w:rsidRPr="00DD798B">
        <w:rPr>
          <w:bCs/>
          <w:iCs/>
        </w:rPr>
        <w:t>бірнешеуін қолдануы мүмкін. Бұл шаралар немесе олардың жиынтығы тəуекелділікті</w:t>
      </w:r>
      <w:r w:rsidRPr="00DD798B">
        <w:rPr>
          <w:bCs/>
          <w:iCs/>
          <w:lang w:val="kk-KZ"/>
        </w:rPr>
        <w:t xml:space="preserve"> </w:t>
      </w:r>
      <w:r w:rsidRPr="00DD798B">
        <w:rPr>
          <w:bCs/>
          <w:iCs/>
        </w:rPr>
        <w:t>бағалау, бақылаулар тестісі шарасы ретінде қолданылуы мүмкін. Белгілі бір</w:t>
      </w:r>
      <w:r w:rsidRPr="00DD798B">
        <w:rPr>
          <w:bCs/>
          <w:iCs/>
          <w:lang w:val="kk-KZ"/>
        </w:rPr>
        <w:t xml:space="preserve"> </w:t>
      </w:r>
      <w:r w:rsidRPr="00DD798B">
        <w:rPr>
          <w:bCs/>
          <w:iCs/>
        </w:rPr>
        <w:t>жағдайлардағы алдыңғы аудиттерден алынған аудиторлық дəлелдер олардың</w:t>
      </w:r>
      <w:r w:rsidRPr="00DD798B">
        <w:rPr>
          <w:bCs/>
          <w:iCs/>
          <w:lang w:val="kk-KZ"/>
        </w:rPr>
        <w:t xml:space="preserve"> </w:t>
      </w:r>
      <w:r w:rsidRPr="00DD798B">
        <w:rPr>
          <w:bCs/>
          <w:iCs/>
        </w:rPr>
        <w:t>тұрақтылығын белгілеуге байланысты шаралар орындалған жағдайда аудиторлық</w:t>
      </w:r>
      <w:r w:rsidRPr="00DD798B">
        <w:rPr>
          <w:bCs/>
          <w:iCs/>
          <w:lang w:val="kk-KZ"/>
        </w:rPr>
        <w:t xml:space="preserve"> </w:t>
      </w:r>
      <w:r w:rsidRPr="00DD798B">
        <w:rPr>
          <w:bCs/>
          <w:iCs/>
        </w:rPr>
        <w:t>дəлелдер бере алады.</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Аудиторлық шаралардың сипаты мен мерзіміне белгілі бір бухгалтерлік ақпарат</w:t>
      </w:r>
      <w:r w:rsidRPr="00DD798B">
        <w:rPr>
          <w:bCs/>
          <w:iCs/>
          <w:lang w:val="kk-KZ"/>
        </w:rPr>
        <w:t xml:space="preserve"> </w:t>
      </w:r>
      <w:r w:rsidRPr="00DD798B">
        <w:rPr>
          <w:bCs/>
          <w:iCs/>
        </w:rPr>
        <w:t>немесе басқа ақпарат электронды түрде болуы əсер етеді. Құжат көздері, мысалы</w:t>
      </w:r>
      <w:r w:rsidRPr="00DD798B">
        <w:rPr>
          <w:bCs/>
          <w:iCs/>
          <w:lang w:val="kk-KZ"/>
        </w:rPr>
        <w:t xml:space="preserve"> </w:t>
      </w:r>
      <w:r w:rsidRPr="00DD798B">
        <w:rPr>
          <w:bCs/>
          <w:iCs/>
        </w:rPr>
        <w:t>сатып алу тапсырыстары, анықтама қағаздары, инвойстар мен чектер электронды</w:t>
      </w:r>
      <w:r w:rsidRPr="00DD798B">
        <w:rPr>
          <w:bCs/>
          <w:iCs/>
          <w:lang w:val="kk-KZ"/>
        </w:rPr>
        <w:t xml:space="preserve"> </w:t>
      </w:r>
      <w:r w:rsidRPr="00DD798B">
        <w:rPr>
          <w:bCs/>
          <w:iCs/>
        </w:rPr>
        <w:t>мəліметтермен алмастырылады. Мысалы, субъект __________электронды сауда немесе</w:t>
      </w:r>
      <w:r w:rsidRPr="00DD798B">
        <w:rPr>
          <w:bCs/>
          <w:iCs/>
          <w:lang w:val="kk-KZ"/>
        </w:rPr>
        <w:t xml:space="preserve"> </w:t>
      </w:r>
      <w:r w:rsidRPr="00DD798B">
        <w:rPr>
          <w:bCs/>
          <w:iCs/>
        </w:rPr>
        <w:t>мəліметтерді өңдеу жүйесін қолдануы мүмкін. Электронды саудада субъект пеноның жеткізушілері электронды түрдегі бизнесті жүргізу үшін Интернет сияқты</w:t>
      </w:r>
      <w:r w:rsidRPr="00DD798B">
        <w:rPr>
          <w:bCs/>
          <w:iCs/>
          <w:lang w:val="kk-KZ"/>
        </w:rPr>
        <w:t xml:space="preserve"> </w:t>
      </w:r>
      <w:r w:rsidRPr="00DD798B">
        <w:rPr>
          <w:bCs/>
          <w:iCs/>
        </w:rPr>
        <w:t>жұртшылық тармағы арқылы байланысқан компьютерлерді пайдаланады. Сатып алу,</w:t>
      </w:r>
      <w:r w:rsidRPr="00DD798B">
        <w:rPr>
          <w:bCs/>
          <w:iCs/>
          <w:lang w:val="kk-KZ"/>
        </w:rPr>
        <w:t xml:space="preserve"> </w:t>
      </w:r>
      <w:r w:rsidRPr="00DD798B">
        <w:rPr>
          <w:bCs/>
          <w:iCs/>
        </w:rPr>
        <w:t>тиеу, есеп шоттарды беру, ақшаның түсуі немесе ақша төлемдері толықтай</w:t>
      </w:r>
      <w:r w:rsidRPr="00DD798B">
        <w:rPr>
          <w:bCs/>
          <w:iCs/>
          <w:lang w:val="kk-KZ"/>
        </w:rPr>
        <w:t xml:space="preserve"> </w:t>
      </w:r>
      <w:r w:rsidRPr="00DD798B">
        <w:rPr>
          <w:bCs/>
          <w:iCs/>
        </w:rPr>
        <w:t>электронды мəліметтер арқылы жүзеге асады. Деректерді өңдеу жүйесінде құжаттар</w:t>
      </w:r>
      <w:r w:rsidRPr="00DD798B">
        <w:rPr>
          <w:bCs/>
          <w:iCs/>
          <w:lang w:val="kk-KZ"/>
        </w:rPr>
        <w:t xml:space="preserve"> </w:t>
      </w:r>
      <w:r w:rsidRPr="00DD798B">
        <w:rPr>
          <w:bCs/>
          <w:iCs/>
        </w:rPr>
        <w:t xml:space="preserve">сканирленеді жəне одан əрі сақталу жəне </w:t>
      </w:r>
      <w:r w:rsidRPr="00DD798B">
        <w:rPr>
          <w:bCs/>
          <w:iCs/>
        </w:rPr>
        <w:lastRenderedPageBreak/>
        <w:t>хабарландыру үшін электрондық бейнелерге</w:t>
      </w:r>
      <w:r w:rsidRPr="00DD798B">
        <w:rPr>
          <w:bCs/>
          <w:iCs/>
          <w:lang w:val="kk-KZ"/>
        </w:rPr>
        <w:t xml:space="preserve"> </w:t>
      </w:r>
      <w:r w:rsidRPr="00DD798B">
        <w:rPr>
          <w:bCs/>
          <w:iCs/>
        </w:rPr>
        <w:t>конверттеледі, түпнұсқа құжаттар сканирлеуден кейін сақталмауы да мүмкін. Белгілі</w:t>
      </w:r>
      <w:r w:rsidRPr="00DD798B">
        <w:rPr>
          <w:bCs/>
          <w:iCs/>
          <w:lang w:val="kk-KZ"/>
        </w:rPr>
        <w:t xml:space="preserve"> </w:t>
      </w:r>
      <w:r w:rsidRPr="00DD798B">
        <w:rPr>
          <w:bCs/>
          <w:iCs/>
        </w:rPr>
        <w:t>бір электронды ақпарат белгі бір кезеңге ғана сақталуы мүмкін. Бірақ мұндай</w:t>
      </w:r>
      <w:r w:rsidRPr="00DD798B">
        <w:rPr>
          <w:bCs/>
          <w:iCs/>
          <w:lang w:val="kk-KZ"/>
        </w:rPr>
        <w:t xml:space="preserve"> </w:t>
      </w:r>
      <w:r w:rsidRPr="00DD798B">
        <w:rPr>
          <w:bCs/>
          <w:iCs/>
        </w:rPr>
        <w:t>ақпарат файлдар өзгертілсе жəне резервтік көшірме сақталмаса, уақыттың белгілі бір</w:t>
      </w:r>
      <w:r w:rsidRPr="00DD798B">
        <w:rPr>
          <w:bCs/>
          <w:iCs/>
          <w:lang w:val="kk-KZ"/>
        </w:rPr>
        <w:t xml:space="preserve"> </w:t>
      </w:r>
      <w:r w:rsidRPr="00DD798B">
        <w:rPr>
          <w:bCs/>
          <w:iCs/>
        </w:rPr>
        <w:t>кезеңінен кейін қалпына келтірілмеуі де мүмкін. Деректерді сақтау туралы субъект</w:t>
      </w:r>
      <w:r w:rsidRPr="00DD798B">
        <w:rPr>
          <w:bCs/>
          <w:iCs/>
          <w:lang w:val="kk-KZ"/>
        </w:rPr>
        <w:t xml:space="preserve"> </w:t>
      </w:r>
      <w:r w:rsidRPr="00DD798B">
        <w:rPr>
          <w:bCs/>
          <w:iCs/>
        </w:rPr>
        <w:t>саясаты аудитордың аудиторлық шолуға белігілі бір ақпаратты талап етуі немесе</w:t>
      </w:r>
      <w:r w:rsidRPr="00DD798B">
        <w:rPr>
          <w:bCs/>
          <w:iCs/>
          <w:lang w:val="kk-KZ"/>
        </w:rPr>
        <w:t xml:space="preserve"> </w:t>
      </w:r>
      <w:r w:rsidRPr="00DD798B">
        <w:rPr>
          <w:bCs/>
          <w:iCs/>
        </w:rPr>
        <w:t>ақпаратқа қол жетерлік болған уақытта аудиторлық шараларды орындауын көздей</w:t>
      </w:r>
      <w:r w:rsidRPr="00DD798B">
        <w:rPr>
          <w:bCs/>
          <w:iCs/>
          <w:lang w:val="kk-KZ"/>
        </w:rPr>
        <w:t xml:space="preserve"> </w:t>
      </w:r>
      <w:r w:rsidRPr="00DD798B">
        <w:rPr>
          <w:bCs/>
          <w:iCs/>
        </w:rPr>
        <w:t>алады.</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Егер ақпарат электронды түрде берілсе, онда аудитор КПА көмегімен төменде</w:t>
      </w:r>
      <w:r w:rsidRPr="00DD798B">
        <w:rPr>
          <w:bCs/>
          <w:iCs/>
          <w:lang w:val="kk-KZ"/>
        </w:rPr>
        <w:t xml:space="preserve"> </w:t>
      </w:r>
      <w:r w:rsidRPr="00DD798B">
        <w:rPr>
          <w:bCs/>
          <w:iCs/>
        </w:rPr>
        <w:t>берілген аудиторлық шараларды орындайды.</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Жазбалар мен құжаттарды инспекциялау</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Ішкі жəне сыртқы құжаттарды қағаз немесе электронды түрде тексеру. Жазбалар</w:t>
      </w:r>
      <w:r w:rsidRPr="00DD798B">
        <w:rPr>
          <w:bCs/>
          <w:iCs/>
          <w:lang w:val="kk-KZ"/>
        </w:rPr>
        <w:t xml:space="preserve"> </w:t>
      </w:r>
      <w:r w:rsidRPr="00DD798B">
        <w:rPr>
          <w:bCs/>
          <w:iCs/>
        </w:rPr>
        <w:t>мен құжаттарды инспекциялау аудиторлық дəлелдің сенімділігін қамтамасыз етеді.</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Жазбалар мен құжаттарды инспекциялау ішкі жазбалар мен құжаттардың, сондай-ақ</w:t>
      </w:r>
      <w:r w:rsidRPr="00DD798B">
        <w:rPr>
          <w:bCs/>
          <w:iCs/>
          <w:lang w:val="kk-KZ"/>
        </w:rPr>
        <w:t xml:space="preserve"> </w:t>
      </w:r>
      <w:r w:rsidRPr="00DD798B">
        <w:rPr>
          <w:bCs/>
          <w:iCs/>
        </w:rPr>
        <w:t>ішкі жазбалар мен құжаттарға қатысты олардың жүргізілу барысына ішкі бақылау</w:t>
      </w:r>
      <w:r w:rsidRPr="00DD798B">
        <w:rPr>
          <w:bCs/>
          <w:iCs/>
          <w:lang w:val="kk-KZ"/>
        </w:rPr>
        <w:t xml:space="preserve"> </w:t>
      </w:r>
      <w:r w:rsidRPr="00DD798B">
        <w:rPr>
          <w:bCs/>
          <w:iCs/>
        </w:rPr>
        <w:t>тиімділігіне байланысты сенімділіктің түрлі дəрежесіндегі аудиторлық дəлелдерін</w:t>
      </w:r>
      <w:r w:rsidRPr="00DD798B">
        <w:rPr>
          <w:bCs/>
          <w:iCs/>
          <w:lang w:val="kk-KZ"/>
        </w:rPr>
        <w:t xml:space="preserve"> </w:t>
      </w:r>
      <w:r w:rsidRPr="00DD798B">
        <w:rPr>
          <w:bCs/>
          <w:iCs/>
        </w:rPr>
        <w:t>қамтамасыз етеді. Мысалы, пайымдауды дəлелдеу үшін жазбалар мен құжаттарды</w:t>
      </w:r>
      <w:r w:rsidRPr="00DD798B">
        <w:rPr>
          <w:bCs/>
          <w:iCs/>
          <w:lang w:val="kk-KZ"/>
        </w:rPr>
        <w:t xml:space="preserve"> </w:t>
      </w:r>
      <w:r w:rsidRPr="00DD798B">
        <w:rPr>
          <w:bCs/>
          <w:iCs/>
        </w:rPr>
        <w:t>инспекциялауды – бақылау тестілері ретінде қолданылатын инспекциялау.</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Кейбір құжаттар активтің болуының тікелей аудиторлық дəлелін береді. Мысалы</w:t>
      </w:r>
      <w:r w:rsidRPr="00DD798B">
        <w:rPr>
          <w:bCs/>
          <w:iCs/>
          <w:lang w:val="kk-KZ"/>
        </w:rPr>
        <w:t xml:space="preserve"> </w:t>
      </w:r>
      <w:r w:rsidRPr="00DD798B">
        <w:rPr>
          <w:bCs/>
          <w:iCs/>
        </w:rPr>
        <w:t>қаржылық құрал болып табылатын акция немесе облигация. Мұндай құжаттарды</w:t>
      </w:r>
      <w:r w:rsidRPr="00DD798B">
        <w:rPr>
          <w:bCs/>
          <w:iCs/>
          <w:lang w:val="kk-KZ"/>
        </w:rPr>
        <w:t xml:space="preserve"> </w:t>
      </w:r>
      <w:r w:rsidRPr="00DD798B">
        <w:rPr>
          <w:bCs/>
          <w:iCs/>
        </w:rPr>
        <w:t>инспекциялау олардың құны бойынша аудиторлық дəлелді бермейді. Сондай-ақ</w:t>
      </w:r>
      <w:r w:rsidRPr="00DD798B">
        <w:rPr>
          <w:bCs/>
          <w:iCs/>
          <w:lang w:val="kk-KZ"/>
        </w:rPr>
        <w:t xml:space="preserve"> </w:t>
      </w:r>
      <w:r w:rsidRPr="00DD798B">
        <w:rPr>
          <w:bCs/>
          <w:iCs/>
        </w:rPr>
        <w:t>орындалған келісім-шартты инспекциялау субъектінің есеп саясатын қолдануы</w:t>
      </w:r>
      <w:r w:rsidRPr="00DD798B">
        <w:rPr>
          <w:bCs/>
          <w:iCs/>
          <w:lang w:val="kk-KZ"/>
        </w:rPr>
        <w:t xml:space="preserve"> </w:t>
      </w:r>
      <w:r w:rsidRPr="00DD798B">
        <w:rPr>
          <w:bCs/>
          <w:iCs/>
        </w:rPr>
        <w:t>бойынша аудиторлық дəлелді беруі мүмкін.</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Материалдық активтерді инспекциялау</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rPr>
        <w:t>Материалдық активтердi инспекциялау активтерді физикалық тексеруден тұрады.</w:t>
      </w:r>
      <w:r w:rsidRPr="00DD798B">
        <w:rPr>
          <w:bCs/>
          <w:iCs/>
          <w:lang w:val="kk-KZ"/>
        </w:rPr>
        <w:t xml:space="preserve"> </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Материалдық активтердi инспекциялау активтер бар екенiн растайтын, бірақ субъектінің міндеттерін жəне олардың құқығын, немесе активтердің құқығын емес сенiмдi аудиторлық дəлелдердi қамтамасыз ете алады. ТМЗ жеке баптарын инспекциялау əдетте тауарлық-материалдық құндылықтарды санауды қадағалаумен бірге жүргізіледі.</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Қадағалау</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Маңызы - басқалар орындайтын үрдісті немесе шараларды бақылауда. Мысалы, аудитор субъект қызметкерлерi тауарлық-материалдық қорларды санауын немесе аудиторлық iздер қалдырмайтын тексеру шараларының орындалуын бақылайды. Бақылау үрдісінің немесе шаралардың орындалуының аудиторлық дəлелін білдіреді. 501 АХС "Аудиторлық дəлел - нақты баптарға қатысты қосымша сұрақтар" қараңыз, тауарлық - материалдық құндылықтарды санау жөніндегі бақылау нұсқаулығы берілген.</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Сұрау жүргiзу</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Сұрау жүргiзу - бұл хабары бар адамдардан субъект аралығында немесе одан тыс қаржылық немесе қаржылық емес ақпарат iздестiру. Сұрау жүргізу аудит барысында кеңінен қолданылатын аудиторлық шара жəне басқа аудиторлық шараларға қосымша болып табылады. Олар ресми жазбаша немесе ресми емес ауызша сұраулар болып бөлінеді. Сұраулардың жауаптарын бағалау сұрау үрдісінің ажырамас бөлігі болып табылады.</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Сұрауларға жауаптар алу аудиторда бұрын болмаған немесе аудиторлық дəлелдердi растайтын ақпарат бере алады. Жауаптар балама ретінде аудитор алған басқа ақпараттан ерекшеленетін ақпаратты бере алады. Мысалы, басшылықтың бақылауларды елемеу мүмкіндігі. Кейбір жағдайларда сауалдарға жауаптар түрлендіру немесе аудитордың қосымша аудиторлық шараларды орындауы үшін негіздеме беріледі.</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Аудитор аудиторлық шараларды аудиторлық дəлелдер алуға қажет сұрауларға қосымша ретінде орындайды. Сұраулар өздігінен маңызды бұрмалауларды анықтауға қажетті аудиторлық шараларды бере алмайды. Бұдан басқа бақылаудың тиімді жұмыс істеуін тестілеуге сұраудың өзі жеткіліксіз.</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 xml:space="preserve">Сұраулар жолымен дəлелдерді растау маңызды болғанымен басшылық пікірін </w:t>
      </w:r>
      <w:r w:rsidRPr="00DD798B">
        <w:rPr>
          <w:bCs/>
          <w:iCs/>
          <w:lang w:val="kk-KZ"/>
        </w:rPr>
        <w:lastRenderedPageBreak/>
        <w:t>растайтын ақпаратқа қатысты шектеулер болуы мүмкін. Мұндай жағдайларда басшылықтың активтер немесе міндеттемелер бойынша ниеттердің орындалуына, басшылықтың осы əрекеттерді таңдау себептеріне жəне басшылықтың осы əрекеттерді орындай алатынына қатысты тарихты білуі басшылықтың ниеттері туралы тиісті ақпаратты бере алады.</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Аудитор кейбір сұрақтарға қатысты ауызша сұраулардың жауаптарын растайтын жазбаша ұсыныстарды басшылықтан алады. Мысалы аудитор əдетте өзге де жеткілікті немесе тиісті аудиторлық дəлелдердің бар болуы саналы түрде болжауға болмаса немесе алынған өзге де аудиторлық дəлелдер жеткіліксіз сапасыз болса, басшылықтан маңызды мəселелер бойынша жазбаша ұсынымдарды алады. Жазбаша ұсынымдар бойынша нұсқаулық берілген 580 АХС - Басшылықтың ұсынымдарын қараңыз.</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Растаулар</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Сұраудың арнайы түрі болып табылатын растау үшінші жақтардан ақпарат алу үрдісі. Мысалы аудиторға дебиторлардың дебиторлық берешекті растауы қажет. Растаулар айырым есеп шоттарына жəне олардың компоненттеріне қатысты қолданылады, бұл баптармен шектелмейді. Мысалы аудитор үшінші жақтармен келісім шарттарды немесе операцияларды растауды талап етуі мүмкін. Растауды сұрау үлгісі келісімге өзгерістер енгізілуін білу түрінде жасалған. Растаулар сондай-ақ белгілі бір шарттардың болмауына аудиторлық дəлелдер алуға қолданылады, мысалы табысты мойындауға əсер ететін қосымша келісімнің болмауы. Ұсынымдар бойынша нұсқаулық берілген 505 АХС - Сыртқы растауларды қараңыз.</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Қайта санау</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Санау бастапқы құжаттар мен есеп жазбаларының арифметикалық дəлдiгiн тексередi, немесе тəуелсiз есептеулердi орындау. Санау ақпараттық технологиялар көмегімен орындалады, мысалы субъектіден электронды файл алу жəне КПА қолдану.</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Қайта орындау</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Бастапқыда субъектінің ішкі бақылауының бір бөлігі ретінде не қолмен не СКИС көмегімен орындалған шаралар мен бақылауларды қайта орындау. Мысалы, дебиторлық берешек мерзімдерін қайта есептеу.</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Талдамалы шаралар</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Қаржылық немесе қаржылық ақпарат арасындағы өзара байланысты зерттеу жолымен қаржылық ақпаратты бағалаудан тұрады. Талдау шаралары сондай-ақ басқа келісілмеген байланысты ақпаратпен немесе жобалау сомаларынан ерекшеленетін өзгерістер мен өзара байланыстарды білдіреді. Талдау шаралары бойынша нұсқаулық келтірілген 520 АХС Талдау шараларын қараңыз.</w:t>
      </w:r>
    </w:p>
    <w:p w:rsidR="00DD798B" w:rsidRPr="00DD798B" w:rsidRDefault="00DD798B" w:rsidP="00DD798B">
      <w:pPr>
        <w:autoSpaceDE w:val="0"/>
        <w:autoSpaceDN w:val="0"/>
        <w:adjustRightInd w:val="0"/>
        <w:ind w:firstLine="567"/>
        <w:rPr>
          <w:rStyle w:val="2"/>
          <w:rFonts w:cs="Times New Roman"/>
          <w:color w:val="000000"/>
          <w:lang w:val="kk-KZ"/>
        </w:rPr>
      </w:pPr>
    </w:p>
    <w:p w:rsidR="00DD798B" w:rsidRPr="00DD798B" w:rsidRDefault="00DD798B" w:rsidP="00DD798B">
      <w:pPr>
        <w:pStyle w:val="40"/>
        <w:shd w:val="clear" w:color="auto" w:fill="auto"/>
        <w:spacing w:line="240" w:lineRule="auto"/>
        <w:jc w:val="center"/>
        <w:rPr>
          <w:rFonts w:ascii="Times New Roman" w:hAnsi="Times New Roman" w:cs="Times New Roman"/>
          <w:b w:val="0"/>
          <w:sz w:val="24"/>
          <w:szCs w:val="24"/>
          <w:lang w:val="kk-KZ"/>
        </w:rPr>
      </w:pPr>
      <w:r w:rsidRPr="00DD798B">
        <w:rPr>
          <w:rStyle w:val="40pt"/>
          <w:b/>
          <w:color w:val="000000"/>
          <w:sz w:val="24"/>
          <w:szCs w:val="24"/>
          <w:lang w:val="kk-KZ"/>
        </w:rPr>
        <w:t>Қорытынды</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Аудитор тəуекелділікті бағалау шараларын үнемі қаржылық есеп деңгейіндегі тəуекелділікті бағалау базасын негіздеуге қолданады. Тəуекелділікті бағалау шараларының өздігінен аудиторлық пікірді қалыптастыруға қажетті жəне сəйкес аудитолрлық дəлелдерді бермейді. Алайда олар кейінгі аудиторлық шаралармен немесе қажет болған жағдайда бақылау естері түрінде толықтырылады.</w:t>
      </w:r>
    </w:p>
    <w:p w:rsidR="00DD798B" w:rsidRPr="00DD798B" w:rsidRDefault="00DD798B" w:rsidP="00DD798B">
      <w:pPr>
        <w:pStyle w:val="21"/>
        <w:shd w:val="clear" w:color="auto" w:fill="auto"/>
        <w:spacing w:before="0" w:after="0" w:line="240" w:lineRule="auto"/>
        <w:ind w:firstLine="567"/>
        <w:rPr>
          <w:rStyle w:val="2"/>
          <w:rFonts w:ascii="Times New Roman" w:hAnsi="Times New Roman" w:cs="Times New Roman"/>
          <w:color w:val="000000"/>
          <w:sz w:val="24"/>
          <w:szCs w:val="24"/>
          <w:lang w:val="kk-KZ"/>
        </w:rPr>
      </w:pPr>
    </w:p>
    <w:p w:rsidR="00DD798B" w:rsidRPr="00DD798B" w:rsidRDefault="00DD798B" w:rsidP="00DD798B">
      <w:pPr>
        <w:pStyle w:val="21"/>
        <w:shd w:val="clear" w:color="auto" w:fill="auto"/>
        <w:spacing w:before="0" w:after="0" w:line="240" w:lineRule="auto"/>
        <w:ind w:firstLine="567"/>
        <w:rPr>
          <w:rFonts w:ascii="Times New Roman" w:hAnsi="Times New Roman" w:cs="Times New Roman"/>
          <w:b/>
          <w:sz w:val="24"/>
          <w:szCs w:val="24"/>
          <w:lang w:val="kk-KZ"/>
        </w:rPr>
      </w:pPr>
      <w:r w:rsidRPr="00DD798B">
        <w:rPr>
          <w:rStyle w:val="2"/>
          <w:rFonts w:ascii="Times New Roman" w:hAnsi="Times New Roman" w:cs="Times New Roman"/>
          <w:b/>
          <w:color w:val="000000"/>
          <w:sz w:val="24"/>
          <w:szCs w:val="24"/>
          <w:lang w:val="kk-KZ"/>
        </w:rPr>
        <w:t>Дәрісті меңгеру үшін берілетін әдістемелік нұсқау</w:t>
      </w:r>
    </w:p>
    <w:p w:rsidR="00DD798B" w:rsidRPr="00DD798B" w:rsidRDefault="00DD798B" w:rsidP="00DD798B">
      <w:pPr>
        <w:pStyle w:val="a3"/>
        <w:widowControl w:val="0"/>
        <w:numPr>
          <w:ilvl w:val="0"/>
          <w:numId w:val="2"/>
        </w:numPr>
        <w:tabs>
          <w:tab w:val="left" w:pos="851"/>
        </w:tabs>
        <w:ind w:left="0" w:firstLine="567"/>
        <w:rPr>
          <w:sz w:val="24"/>
          <w:lang w:val="kk-KZ"/>
        </w:rPr>
      </w:pPr>
      <w:r w:rsidRPr="00DD798B">
        <w:rPr>
          <w:rStyle w:val="0pt6"/>
          <w:color w:val="000000"/>
          <w:sz w:val="24"/>
          <w:lang w:val="kk-KZ"/>
        </w:rPr>
        <w:t>Тақырыпты окып зерделегеннен кейін негізгі ұғымдардың анықтамасын беріңіз (глоссарий).</w:t>
      </w:r>
    </w:p>
    <w:p w:rsidR="00DD798B" w:rsidRPr="00DD798B" w:rsidRDefault="00DD798B" w:rsidP="00DD798B">
      <w:pPr>
        <w:pStyle w:val="a3"/>
        <w:widowControl w:val="0"/>
        <w:numPr>
          <w:ilvl w:val="0"/>
          <w:numId w:val="2"/>
        </w:numPr>
        <w:tabs>
          <w:tab w:val="left" w:pos="851"/>
        </w:tabs>
        <w:ind w:left="0" w:firstLine="567"/>
        <w:rPr>
          <w:rStyle w:val="0pt6"/>
          <w:color w:val="000000"/>
          <w:sz w:val="24"/>
          <w:lang w:val="kk-KZ"/>
        </w:rPr>
      </w:pPr>
      <w:r w:rsidRPr="00DD798B">
        <w:rPr>
          <w:rStyle w:val="0pt6"/>
          <w:color w:val="000000"/>
          <w:sz w:val="24"/>
          <w:lang w:val="kk-KZ"/>
        </w:rPr>
        <w:t xml:space="preserve">Дәріс бойынша аудиттің халықаралық стандартының толық нұсқасын зерттеп, зерделеңіз </w:t>
      </w:r>
    </w:p>
    <w:p w:rsidR="00DD798B" w:rsidRPr="00DD798B" w:rsidRDefault="00DD798B" w:rsidP="00DD798B">
      <w:pPr>
        <w:pStyle w:val="a3"/>
        <w:widowControl w:val="0"/>
        <w:numPr>
          <w:ilvl w:val="0"/>
          <w:numId w:val="2"/>
        </w:numPr>
        <w:tabs>
          <w:tab w:val="left" w:pos="851"/>
        </w:tabs>
        <w:ind w:left="0" w:firstLine="567"/>
        <w:rPr>
          <w:sz w:val="24"/>
          <w:lang w:val="kk-KZ"/>
        </w:rPr>
      </w:pPr>
      <w:r w:rsidRPr="00DD798B">
        <w:rPr>
          <w:rStyle w:val="0pt6"/>
          <w:color w:val="000000"/>
          <w:sz w:val="24"/>
          <w:lang w:val="kk-KZ"/>
        </w:rPr>
        <w:t>МОӨЖ сұрақтарына және тақырыпты бекітуге арналған сұрақтарға жауап беріңіз.</w:t>
      </w:r>
    </w:p>
    <w:p w:rsidR="00DD798B" w:rsidRPr="00DD798B" w:rsidRDefault="00DD798B" w:rsidP="00DD798B">
      <w:pPr>
        <w:pStyle w:val="a3"/>
        <w:widowControl w:val="0"/>
        <w:numPr>
          <w:ilvl w:val="0"/>
          <w:numId w:val="2"/>
        </w:numPr>
        <w:tabs>
          <w:tab w:val="left" w:pos="851"/>
        </w:tabs>
        <w:ind w:left="0" w:firstLine="567"/>
        <w:rPr>
          <w:sz w:val="24"/>
          <w:lang w:val="kk-KZ"/>
        </w:rPr>
      </w:pPr>
      <w:r w:rsidRPr="00DD798B">
        <w:rPr>
          <w:rStyle w:val="0pt6"/>
          <w:color w:val="000000"/>
          <w:sz w:val="24"/>
          <w:lang w:val="kk-KZ"/>
        </w:rPr>
        <w:t>Тест</w:t>
      </w:r>
      <w:r w:rsidRPr="00DD798B">
        <w:rPr>
          <w:rStyle w:val="Candara11"/>
          <w:rFonts w:ascii="Times New Roman" w:hAnsi="Times New Roman" w:cs="Times New Roman"/>
          <w:color w:val="000000"/>
          <w:sz w:val="24"/>
          <w:lang w:val="kk-KZ"/>
        </w:rPr>
        <w:t>іні</w:t>
      </w:r>
      <w:r w:rsidRPr="00DD798B">
        <w:rPr>
          <w:rStyle w:val="0pt6"/>
          <w:color w:val="000000"/>
          <w:sz w:val="24"/>
          <w:lang w:val="kk-KZ"/>
        </w:rPr>
        <w:t xml:space="preserve"> орынданыз.</w:t>
      </w:r>
    </w:p>
    <w:p w:rsidR="00DD798B" w:rsidRPr="00DD798B" w:rsidRDefault="00DD798B" w:rsidP="00DD798B">
      <w:pPr>
        <w:pStyle w:val="a3"/>
        <w:widowControl w:val="0"/>
        <w:numPr>
          <w:ilvl w:val="0"/>
          <w:numId w:val="2"/>
        </w:numPr>
        <w:tabs>
          <w:tab w:val="left" w:pos="851"/>
        </w:tabs>
        <w:ind w:left="0" w:firstLine="567"/>
        <w:rPr>
          <w:sz w:val="24"/>
          <w:lang w:val="kk-KZ"/>
        </w:rPr>
      </w:pPr>
      <w:r w:rsidRPr="00DD798B">
        <w:rPr>
          <w:rStyle w:val="0pt6"/>
          <w:color w:val="000000"/>
          <w:sz w:val="24"/>
          <w:lang w:val="kk-KZ"/>
        </w:rPr>
        <w:t>Берілген әдебиеттер бойынша қосымша оқу материалдарын зерттеңіз.</w:t>
      </w:r>
    </w:p>
    <w:p w:rsidR="00DD798B" w:rsidRPr="00DD798B" w:rsidRDefault="00DD798B" w:rsidP="00DD798B">
      <w:pPr>
        <w:pStyle w:val="60"/>
        <w:shd w:val="clear" w:color="auto" w:fill="auto"/>
        <w:spacing w:line="274" w:lineRule="exact"/>
        <w:ind w:left="3360" w:firstLine="0"/>
        <w:jc w:val="left"/>
        <w:rPr>
          <w:rStyle w:val="6"/>
          <w:rFonts w:ascii="Times New Roman" w:hAnsi="Times New Roman" w:cs="Times New Roman"/>
          <w:color w:val="000000"/>
          <w:sz w:val="24"/>
          <w:szCs w:val="24"/>
          <w:lang w:val="kk-KZ"/>
        </w:rPr>
      </w:pPr>
    </w:p>
    <w:p w:rsidR="00DD798B" w:rsidRPr="00DD798B" w:rsidRDefault="00DD798B" w:rsidP="00DD798B">
      <w:pPr>
        <w:pStyle w:val="60"/>
        <w:shd w:val="clear" w:color="auto" w:fill="auto"/>
        <w:spacing w:line="274" w:lineRule="exact"/>
        <w:ind w:left="3360" w:firstLine="0"/>
        <w:jc w:val="left"/>
        <w:rPr>
          <w:rFonts w:ascii="Times New Roman" w:hAnsi="Times New Roman" w:cs="Times New Roman"/>
          <w:b/>
          <w:sz w:val="24"/>
          <w:szCs w:val="24"/>
          <w:lang w:val="kk-KZ"/>
        </w:rPr>
      </w:pPr>
      <w:r w:rsidRPr="00DD798B">
        <w:rPr>
          <w:rStyle w:val="6"/>
          <w:rFonts w:ascii="Times New Roman" w:hAnsi="Times New Roman" w:cs="Times New Roman"/>
          <w:b/>
          <w:color w:val="000000"/>
          <w:sz w:val="24"/>
          <w:szCs w:val="24"/>
          <w:lang w:val="kk-KZ"/>
        </w:rPr>
        <w:t>Ұсынылатын әдебиеттер тізімі</w:t>
      </w:r>
    </w:p>
    <w:p w:rsidR="00DD798B" w:rsidRPr="00DD798B" w:rsidRDefault="00DD798B" w:rsidP="00DD798B">
      <w:pPr>
        <w:pStyle w:val="a3"/>
        <w:widowControl w:val="0"/>
        <w:numPr>
          <w:ilvl w:val="0"/>
          <w:numId w:val="3"/>
        </w:numPr>
        <w:tabs>
          <w:tab w:val="left" w:pos="873"/>
          <w:tab w:val="left" w:pos="993"/>
        </w:tabs>
        <w:spacing w:line="274" w:lineRule="exact"/>
        <w:ind w:left="0" w:right="100" w:firstLine="709"/>
        <w:rPr>
          <w:sz w:val="24"/>
        </w:rPr>
      </w:pPr>
      <w:r w:rsidRPr="00DD798B">
        <w:rPr>
          <w:rStyle w:val="2Candara7"/>
          <w:rFonts w:ascii="Times New Roman" w:hAnsi="Times New Roman" w:cs="Times New Roman"/>
          <w:color w:val="000000"/>
          <w:spacing w:val="4"/>
          <w:sz w:val="24"/>
          <w:u w:val="none"/>
        </w:rPr>
        <w:t xml:space="preserve">Международные стандарты финансовой отчетности. Перевод </w:t>
      </w:r>
      <w:r w:rsidRPr="00DD798B">
        <w:rPr>
          <w:rStyle w:val="5"/>
          <w:b w:val="0"/>
          <w:i w:val="0"/>
          <w:color w:val="000000"/>
          <w:sz w:val="24"/>
        </w:rPr>
        <w:t xml:space="preserve">полного </w:t>
      </w:r>
      <w:r w:rsidRPr="00DD798B">
        <w:rPr>
          <w:rStyle w:val="2Candara7"/>
          <w:rFonts w:ascii="Times New Roman" w:hAnsi="Times New Roman" w:cs="Times New Roman"/>
          <w:color w:val="000000"/>
          <w:spacing w:val="4"/>
          <w:sz w:val="24"/>
          <w:u w:val="none"/>
        </w:rPr>
        <w:t xml:space="preserve">официального текста МСФО, действующих в ЕС по состоянию на </w:t>
      </w:r>
      <w:r w:rsidRPr="00DD798B">
        <w:rPr>
          <w:rStyle w:val="5"/>
          <w:b w:val="0"/>
          <w:i w:val="0"/>
          <w:color w:val="000000"/>
          <w:sz w:val="24"/>
        </w:rPr>
        <w:t>1 января 2005 года М.</w:t>
      </w:r>
      <w:r w:rsidRPr="00DD798B">
        <w:rPr>
          <w:rStyle w:val="2Candara7"/>
          <w:rFonts w:ascii="Times New Roman" w:hAnsi="Times New Roman" w:cs="Times New Roman"/>
          <w:color w:val="000000"/>
          <w:spacing w:val="4"/>
          <w:sz w:val="24"/>
          <w:u w:val="none"/>
        </w:rPr>
        <w:t>: Аскери, 2006 г.</w:t>
      </w:r>
    </w:p>
    <w:p w:rsidR="00DD798B" w:rsidRPr="00DD798B" w:rsidRDefault="00DD798B" w:rsidP="00DD798B">
      <w:pPr>
        <w:pStyle w:val="a3"/>
        <w:widowControl w:val="0"/>
        <w:numPr>
          <w:ilvl w:val="0"/>
          <w:numId w:val="3"/>
        </w:numPr>
        <w:tabs>
          <w:tab w:val="left" w:pos="873"/>
          <w:tab w:val="left" w:pos="993"/>
        </w:tabs>
        <w:spacing w:line="274" w:lineRule="exact"/>
        <w:ind w:left="0" w:right="100" w:firstLine="709"/>
        <w:rPr>
          <w:sz w:val="24"/>
        </w:rPr>
      </w:pPr>
      <w:r w:rsidRPr="00DD798B">
        <w:rPr>
          <w:rStyle w:val="2Candara7"/>
          <w:rFonts w:ascii="Times New Roman" w:hAnsi="Times New Roman" w:cs="Times New Roman"/>
          <w:color w:val="000000"/>
          <w:spacing w:val="4"/>
          <w:sz w:val="24"/>
          <w:u w:val="none"/>
        </w:rPr>
        <w:t xml:space="preserve">Гершун А.М. и др. Учет по Международным стандартам: учеб. </w:t>
      </w:r>
      <w:r w:rsidRPr="00DD798B">
        <w:rPr>
          <w:rStyle w:val="5"/>
          <w:b w:val="0"/>
          <w:i w:val="0"/>
          <w:color w:val="000000"/>
          <w:sz w:val="24"/>
        </w:rPr>
        <w:t xml:space="preserve">пособие. - 3 изд.. </w:t>
      </w:r>
      <w:r w:rsidRPr="00DD798B">
        <w:rPr>
          <w:rStyle w:val="2Candara7"/>
          <w:rFonts w:ascii="Times New Roman" w:hAnsi="Times New Roman" w:cs="Times New Roman"/>
          <w:color w:val="000000"/>
          <w:spacing w:val="4"/>
          <w:sz w:val="24"/>
          <w:u w:val="none"/>
        </w:rPr>
        <w:t>М.: - Фонд развития бухгалтерского учета, 2006 г.</w:t>
      </w:r>
    </w:p>
    <w:p w:rsidR="00DD798B" w:rsidRPr="00DD798B" w:rsidRDefault="00DD798B" w:rsidP="00DD798B">
      <w:pPr>
        <w:pStyle w:val="a3"/>
        <w:widowControl w:val="0"/>
        <w:numPr>
          <w:ilvl w:val="0"/>
          <w:numId w:val="3"/>
        </w:numPr>
        <w:tabs>
          <w:tab w:val="left" w:pos="873"/>
          <w:tab w:val="left" w:pos="993"/>
        </w:tabs>
        <w:spacing w:line="274" w:lineRule="exact"/>
        <w:ind w:left="0" w:right="100" w:firstLine="709"/>
        <w:rPr>
          <w:sz w:val="24"/>
        </w:rPr>
      </w:pPr>
      <w:r w:rsidRPr="00DD798B">
        <w:rPr>
          <w:rStyle w:val="2Candara7"/>
          <w:rFonts w:ascii="Times New Roman" w:hAnsi="Times New Roman" w:cs="Times New Roman"/>
          <w:color w:val="000000"/>
          <w:spacing w:val="4"/>
          <w:sz w:val="24"/>
          <w:u w:val="none"/>
        </w:rPr>
        <w:t xml:space="preserve">Д. Александер, А. Бриттон, Э. Иориссен Международные </w:t>
      </w:r>
      <w:r w:rsidRPr="00DD798B">
        <w:rPr>
          <w:rStyle w:val="0pt10"/>
          <w:i w:val="0"/>
          <w:color w:val="000000"/>
          <w:sz w:val="24"/>
        </w:rPr>
        <w:t xml:space="preserve">стандарты </w:t>
      </w:r>
      <w:r w:rsidRPr="00DD798B">
        <w:rPr>
          <w:rStyle w:val="5"/>
          <w:b w:val="0"/>
          <w:i w:val="0"/>
          <w:color w:val="000000"/>
          <w:sz w:val="24"/>
        </w:rPr>
        <w:t xml:space="preserve">финансовой </w:t>
      </w:r>
      <w:r w:rsidRPr="00DD798B">
        <w:rPr>
          <w:rStyle w:val="2Candara7"/>
          <w:rFonts w:ascii="Times New Roman" w:hAnsi="Times New Roman" w:cs="Times New Roman"/>
          <w:color w:val="000000"/>
          <w:spacing w:val="4"/>
          <w:sz w:val="24"/>
          <w:u w:val="none"/>
        </w:rPr>
        <w:t>отчетности. - Москва, «Вершина», 2005 г.</w:t>
      </w:r>
    </w:p>
    <w:p w:rsidR="00DD798B" w:rsidRPr="00DD798B" w:rsidRDefault="00DD798B" w:rsidP="00DD798B">
      <w:pPr>
        <w:pStyle w:val="a3"/>
        <w:widowControl w:val="0"/>
        <w:numPr>
          <w:ilvl w:val="0"/>
          <w:numId w:val="3"/>
        </w:numPr>
        <w:tabs>
          <w:tab w:val="left" w:pos="873"/>
          <w:tab w:val="left" w:pos="993"/>
        </w:tabs>
        <w:spacing w:line="274" w:lineRule="exact"/>
        <w:ind w:left="0" w:firstLine="709"/>
        <w:rPr>
          <w:sz w:val="24"/>
        </w:rPr>
      </w:pPr>
      <w:r w:rsidRPr="00DD798B">
        <w:rPr>
          <w:rStyle w:val="2Candara7"/>
          <w:rFonts w:ascii="Times New Roman" w:hAnsi="Times New Roman" w:cs="Times New Roman"/>
          <w:color w:val="000000"/>
          <w:spacing w:val="4"/>
          <w:sz w:val="24"/>
          <w:u w:val="none"/>
        </w:rPr>
        <w:t xml:space="preserve">Тулешова Г.К. Учет и отчетность по международным стандартам. </w:t>
      </w:r>
      <w:r w:rsidRPr="00DD798B">
        <w:rPr>
          <w:rStyle w:val="5"/>
          <w:b w:val="0"/>
          <w:i w:val="0"/>
          <w:color w:val="000000"/>
          <w:sz w:val="24"/>
        </w:rPr>
        <w:t>Алматы, 2005 г.</w:t>
      </w:r>
    </w:p>
    <w:p w:rsidR="00DD798B" w:rsidRPr="00DD798B" w:rsidRDefault="00DD798B" w:rsidP="00DD798B">
      <w:pPr>
        <w:pStyle w:val="a3"/>
        <w:widowControl w:val="0"/>
        <w:numPr>
          <w:ilvl w:val="0"/>
          <w:numId w:val="3"/>
        </w:numPr>
        <w:tabs>
          <w:tab w:val="left" w:pos="873"/>
          <w:tab w:val="left" w:pos="993"/>
        </w:tabs>
        <w:spacing w:line="274" w:lineRule="exact"/>
        <w:ind w:left="0" w:right="100" w:firstLine="709"/>
        <w:rPr>
          <w:sz w:val="24"/>
        </w:rPr>
      </w:pPr>
      <w:r w:rsidRPr="00DD798B">
        <w:rPr>
          <w:rStyle w:val="2Candara7"/>
          <w:rFonts w:ascii="Times New Roman" w:hAnsi="Times New Roman" w:cs="Times New Roman"/>
          <w:color w:val="000000"/>
          <w:spacing w:val="4"/>
          <w:sz w:val="24"/>
          <w:u w:val="none"/>
        </w:rPr>
        <w:t xml:space="preserve">Палий В.Ф. Международные стандарты финансовой </w:t>
      </w:r>
      <w:r w:rsidRPr="00DD798B">
        <w:rPr>
          <w:rStyle w:val="0pt10"/>
          <w:i w:val="0"/>
          <w:color w:val="000000"/>
          <w:sz w:val="24"/>
        </w:rPr>
        <w:t xml:space="preserve">отчетности. </w:t>
      </w:r>
      <w:r w:rsidRPr="00DD798B">
        <w:rPr>
          <w:rStyle w:val="2Candara7"/>
          <w:rFonts w:ascii="Times New Roman" w:hAnsi="Times New Roman" w:cs="Times New Roman"/>
          <w:color w:val="000000"/>
          <w:spacing w:val="4"/>
          <w:sz w:val="24"/>
          <w:u w:val="none"/>
        </w:rPr>
        <w:t xml:space="preserve">- </w:t>
      </w:r>
      <w:r w:rsidRPr="00DD798B">
        <w:rPr>
          <w:rStyle w:val="5"/>
          <w:b w:val="0"/>
          <w:i w:val="0"/>
          <w:color w:val="000000"/>
          <w:sz w:val="24"/>
        </w:rPr>
        <w:t xml:space="preserve">Москва: </w:t>
      </w:r>
      <w:r w:rsidRPr="00DD798B">
        <w:rPr>
          <w:rStyle w:val="2Candara7"/>
          <w:rFonts w:ascii="Times New Roman" w:hAnsi="Times New Roman" w:cs="Times New Roman"/>
          <w:color w:val="000000"/>
          <w:spacing w:val="4"/>
          <w:sz w:val="24"/>
          <w:u w:val="none"/>
        </w:rPr>
        <w:t>ИНФРА-М, 2002 г.</w:t>
      </w:r>
    </w:p>
    <w:p w:rsidR="00DD798B" w:rsidRPr="00DD798B" w:rsidRDefault="00DD798B" w:rsidP="00DD798B">
      <w:pPr>
        <w:pStyle w:val="a3"/>
        <w:widowControl w:val="0"/>
        <w:numPr>
          <w:ilvl w:val="0"/>
          <w:numId w:val="3"/>
        </w:numPr>
        <w:tabs>
          <w:tab w:val="left" w:pos="873"/>
          <w:tab w:val="left" w:pos="993"/>
        </w:tabs>
        <w:spacing w:line="274" w:lineRule="exact"/>
        <w:ind w:left="0" w:right="100" w:firstLine="709"/>
        <w:rPr>
          <w:rStyle w:val="1"/>
          <w:i w:val="0"/>
          <w:iCs w:val="0"/>
          <w:sz w:val="24"/>
        </w:rPr>
      </w:pPr>
      <w:r w:rsidRPr="00DD798B">
        <w:rPr>
          <w:rStyle w:val="1"/>
          <w:i w:val="0"/>
          <w:color w:val="000000"/>
          <w:spacing w:val="4"/>
          <w:sz w:val="24"/>
        </w:rPr>
        <w:t>ХҚЕС</w:t>
      </w:r>
      <w:r w:rsidRPr="00DD798B">
        <w:rPr>
          <w:rStyle w:val="1"/>
          <w:i w:val="0"/>
          <w:color w:val="000000"/>
          <w:spacing w:val="4"/>
          <w:sz w:val="24"/>
          <w:lang w:val="kk-KZ"/>
        </w:rPr>
        <w:t xml:space="preserve"> </w:t>
      </w:r>
      <w:r w:rsidRPr="00DD798B">
        <w:rPr>
          <w:rStyle w:val="1"/>
          <w:i w:val="0"/>
          <w:color w:val="000000"/>
          <w:spacing w:val="4"/>
          <w:sz w:val="24"/>
        </w:rPr>
        <w:t xml:space="preserve">қолдану бойынша </w:t>
      </w:r>
      <w:r w:rsidRPr="00DD798B">
        <w:rPr>
          <w:rStyle w:val="1"/>
          <w:i w:val="0"/>
          <w:color w:val="000000"/>
          <w:spacing w:val="4"/>
          <w:sz w:val="24"/>
          <w:lang w:val="kk-KZ"/>
        </w:rPr>
        <w:t>әдістемелік</w:t>
      </w:r>
      <w:r w:rsidRPr="00DD798B">
        <w:rPr>
          <w:rStyle w:val="1"/>
          <w:i w:val="0"/>
          <w:color w:val="000000"/>
          <w:spacing w:val="4"/>
          <w:sz w:val="24"/>
        </w:rPr>
        <w:t xml:space="preserve"> нұсқаулар жиынты</w:t>
      </w:r>
      <w:r w:rsidRPr="00DD798B">
        <w:rPr>
          <w:rStyle w:val="1"/>
          <w:i w:val="0"/>
          <w:color w:val="000000"/>
          <w:spacing w:val="4"/>
          <w:sz w:val="24"/>
          <w:lang w:val="kk-KZ"/>
        </w:rPr>
        <w:t>ғ</w:t>
      </w:r>
      <w:r w:rsidRPr="00DD798B">
        <w:rPr>
          <w:rStyle w:val="1"/>
          <w:i w:val="0"/>
          <w:color w:val="000000"/>
          <w:spacing w:val="4"/>
          <w:sz w:val="24"/>
        </w:rPr>
        <w:t xml:space="preserve">ы. </w:t>
      </w:r>
      <w:r w:rsidRPr="00DD798B">
        <w:rPr>
          <w:rStyle w:val="1"/>
          <w:i w:val="0"/>
          <w:spacing w:val="4"/>
          <w:sz w:val="24"/>
        </w:rPr>
        <w:t xml:space="preserve">Бухгалтер анықтамасы </w:t>
      </w:r>
    </w:p>
    <w:p w:rsidR="00DD798B" w:rsidRPr="00DD798B" w:rsidRDefault="00DD798B" w:rsidP="00DD798B">
      <w:pPr>
        <w:pStyle w:val="a3"/>
        <w:widowControl w:val="0"/>
        <w:numPr>
          <w:ilvl w:val="0"/>
          <w:numId w:val="3"/>
        </w:numPr>
        <w:tabs>
          <w:tab w:val="left" w:pos="873"/>
          <w:tab w:val="left" w:pos="993"/>
        </w:tabs>
        <w:spacing w:line="274" w:lineRule="exact"/>
        <w:ind w:left="0" w:right="100" w:firstLine="709"/>
        <w:rPr>
          <w:sz w:val="24"/>
        </w:rPr>
      </w:pPr>
      <w:r w:rsidRPr="00DD798B">
        <w:rPr>
          <w:rStyle w:val="1"/>
          <w:i w:val="0"/>
          <w:color w:val="000000"/>
          <w:spacing w:val="4"/>
          <w:sz w:val="24"/>
        </w:rPr>
        <w:t>№1., «БИКО», баспа ү</w:t>
      </w:r>
      <w:r w:rsidRPr="00DD798B">
        <w:rPr>
          <w:rStyle w:val="1"/>
          <w:i w:val="0"/>
          <w:color w:val="000000"/>
          <w:spacing w:val="4"/>
          <w:sz w:val="24"/>
          <w:lang w:val="kk-KZ"/>
        </w:rPr>
        <w:t>йі</w:t>
      </w:r>
      <w:r w:rsidRPr="00DD798B">
        <w:rPr>
          <w:rStyle w:val="1"/>
          <w:i w:val="0"/>
          <w:color w:val="000000"/>
          <w:spacing w:val="4"/>
          <w:sz w:val="24"/>
        </w:rPr>
        <w:t xml:space="preserve"> Алматы </w:t>
      </w:r>
      <w:r w:rsidRPr="00DD798B">
        <w:rPr>
          <w:rStyle w:val="1"/>
          <w:i w:val="0"/>
          <w:color w:val="000000"/>
          <w:spacing w:val="4"/>
          <w:sz w:val="24"/>
          <w:lang w:val="kk-KZ"/>
        </w:rPr>
        <w:t>қ</w:t>
      </w:r>
      <w:r w:rsidRPr="00DD798B">
        <w:rPr>
          <w:rStyle w:val="1"/>
          <w:i w:val="0"/>
          <w:color w:val="000000"/>
          <w:spacing w:val="4"/>
          <w:sz w:val="24"/>
        </w:rPr>
        <w:t>аласы 2006ж</w:t>
      </w:r>
      <w:r w:rsidRPr="00DD798B">
        <w:rPr>
          <w:rStyle w:val="2Candara7"/>
          <w:rFonts w:ascii="Times New Roman" w:hAnsi="Times New Roman" w:cs="Times New Roman"/>
          <w:color w:val="000000"/>
          <w:spacing w:val="4"/>
          <w:sz w:val="24"/>
          <w:u w:val="none"/>
        </w:rPr>
        <w:t>.</w:t>
      </w:r>
    </w:p>
    <w:p w:rsidR="00032CC6" w:rsidRPr="00DD798B" w:rsidRDefault="00032CC6"/>
    <w:sectPr w:rsidR="00032CC6" w:rsidRPr="00DD798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angal">
    <w:panose1 w:val="02040503050203030202"/>
    <w:charset w:val="01"/>
    <w:family w:val="roman"/>
    <w:notTrueType/>
    <w:pitch w:val="variable"/>
    <w:sig w:usb0="00002000" w:usb1="00000000" w:usb2="00000000" w:usb3="00000000" w:csb0="00000000" w:csb1="00000000"/>
  </w:font>
  <w:font w:name="Candara">
    <w:panose1 w:val="020E0502030303020204"/>
    <w:charset w:val="CC"/>
    <w:family w:val="swiss"/>
    <w:pitch w:val="variable"/>
    <w:sig w:usb0="A00002EF" w:usb1="4000A44B"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764AF"/>
    <w:multiLevelType w:val="hybridMultilevel"/>
    <w:tmpl w:val="BD480BBA"/>
    <w:lvl w:ilvl="0" w:tplc="236C506C">
      <w:start w:val="1"/>
      <w:numFmt w:val="decimal"/>
      <w:lvlText w:val="%1."/>
      <w:lvlJc w:val="left"/>
      <w:pPr>
        <w:ind w:left="1230" w:hanging="360"/>
      </w:pPr>
      <w:rPr>
        <w:rFonts w:hint="default"/>
        <w:color w:val="000000"/>
      </w:rPr>
    </w:lvl>
    <w:lvl w:ilvl="1" w:tplc="04190019" w:tentative="1">
      <w:start w:val="1"/>
      <w:numFmt w:val="lowerLetter"/>
      <w:lvlText w:val="%2."/>
      <w:lvlJc w:val="left"/>
      <w:pPr>
        <w:ind w:left="1950" w:hanging="360"/>
      </w:pPr>
    </w:lvl>
    <w:lvl w:ilvl="2" w:tplc="0419001B" w:tentative="1">
      <w:start w:val="1"/>
      <w:numFmt w:val="lowerRoman"/>
      <w:lvlText w:val="%3."/>
      <w:lvlJc w:val="right"/>
      <w:pPr>
        <w:ind w:left="2670" w:hanging="180"/>
      </w:pPr>
    </w:lvl>
    <w:lvl w:ilvl="3" w:tplc="0419000F" w:tentative="1">
      <w:start w:val="1"/>
      <w:numFmt w:val="decimal"/>
      <w:lvlText w:val="%4."/>
      <w:lvlJc w:val="left"/>
      <w:pPr>
        <w:ind w:left="3390" w:hanging="360"/>
      </w:pPr>
    </w:lvl>
    <w:lvl w:ilvl="4" w:tplc="04190019" w:tentative="1">
      <w:start w:val="1"/>
      <w:numFmt w:val="lowerLetter"/>
      <w:lvlText w:val="%5."/>
      <w:lvlJc w:val="left"/>
      <w:pPr>
        <w:ind w:left="4110" w:hanging="360"/>
      </w:pPr>
    </w:lvl>
    <w:lvl w:ilvl="5" w:tplc="0419001B" w:tentative="1">
      <w:start w:val="1"/>
      <w:numFmt w:val="lowerRoman"/>
      <w:lvlText w:val="%6."/>
      <w:lvlJc w:val="right"/>
      <w:pPr>
        <w:ind w:left="4830" w:hanging="180"/>
      </w:pPr>
    </w:lvl>
    <w:lvl w:ilvl="6" w:tplc="0419000F" w:tentative="1">
      <w:start w:val="1"/>
      <w:numFmt w:val="decimal"/>
      <w:lvlText w:val="%7."/>
      <w:lvlJc w:val="left"/>
      <w:pPr>
        <w:ind w:left="5550" w:hanging="360"/>
      </w:pPr>
    </w:lvl>
    <w:lvl w:ilvl="7" w:tplc="04190019" w:tentative="1">
      <w:start w:val="1"/>
      <w:numFmt w:val="lowerLetter"/>
      <w:lvlText w:val="%8."/>
      <w:lvlJc w:val="left"/>
      <w:pPr>
        <w:ind w:left="6270" w:hanging="360"/>
      </w:pPr>
    </w:lvl>
    <w:lvl w:ilvl="8" w:tplc="0419001B" w:tentative="1">
      <w:start w:val="1"/>
      <w:numFmt w:val="lowerRoman"/>
      <w:lvlText w:val="%9."/>
      <w:lvlJc w:val="right"/>
      <w:pPr>
        <w:ind w:left="6990" w:hanging="180"/>
      </w:pPr>
    </w:lvl>
  </w:abstractNum>
  <w:abstractNum w:abstractNumId="1">
    <w:nsid w:val="38B37C53"/>
    <w:multiLevelType w:val="hybridMultilevel"/>
    <w:tmpl w:val="7A6E5136"/>
    <w:lvl w:ilvl="0" w:tplc="FC68B05E">
      <w:start w:val="1"/>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5B132D08"/>
    <w:multiLevelType w:val="hybridMultilevel"/>
    <w:tmpl w:val="A6F6CF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1945"/>
    <w:rsid w:val="00032CC6"/>
    <w:rsid w:val="0004216A"/>
    <w:rsid w:val="0034506B"/>
    <w:rsid w:val="004B1BDC"/>
    <w:rsid w:val="00577F66"/>
    <w:rsid w:val="006408A5"/>
    <w:rsid w:val="00727984"/>
    <w:rsid w:val="00751945"/>
    <w:rsid w:val="00DD798B"/>
    <w:rsid w:val="00F70B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798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DD798B"/>
    <w:pPr>
      <w:jc w:val="both"/>
    </w:pPr>
    <w:rPr>
      <w:sz w:val="28"/>
    </w:rPr>
  </w:style>
  <w:style w:type="character" w:customStyle="1" w:styleId="a4">
    <w:name w:val="Основной текст Знак"/>
    <w:basedOn w:val="a0"/>
    <w:link w:val="a3"/>
    <w:uiPriority w:val="99"/>
    <w:rsid w:val="00DD798B"/>
    <w:rPr>
      <w:rFonts w:ascii="Times New Roman" w:eastAsia="Times New Roman" w:hAnsi="Times New Roman" w:cs="Times New Roman"/>
      <w:sz w:val="28"/>
      <w:szCs w:val="24"/>
      <w:lang w:eastAsia="ru-RU"/>
    </w:rPr>
  </w:style>
  <w:style w:type="paragraph" w:styleId="a5">
    <w:name w:val="List Paragraph"/>
    <w:basedOn w:val="a"/>
    <w:qFormat/>
    <w:rsid w:val="00DD798B"/>
    <w:pPr>
      <w:ind w:left="720"/>
      <w:contextualSpacing/>
    </w:pPr>
  </w:style>
  <w:style w:type="character" w:customStyle="1" w:styleId="0pt">
    <w:name w:val="Основной текст + Интервал 0 pt"/>
    <w:basedOn w:val="a0"/>
    <w:uiPriority w:val="99"/>
    <w:rsid w:val="00DD798B"/>
    <w:rPr>
      <w:rFonts w:ascii="Times New Roman" w:hAnsi="Times New Roman" w:cs="Times New Roman"/>
      <w:i/>
      <w:iCs/>
      <w:spacing w:val="-2"/>
      <w:sz w:val="21"/>
      <w:szCs w:val="21"/>
      <w:shd w:val="clear" w:color="auto" w:fill="FFFFFF"/>
    </w:rPr>
  </w:style>
  <w:style w:type="character" w:customStyle="1" w:styleId="2">
    <w:name w:val="Основной текст (2)_"/>
    <w:basedOn w:val="a0"/>
    <w:link w:val="21"/>
    <w:uiPriority w:val="99"/>
    <w:locked/>
    <w:rsid w:val="00DD798B"/>
    <w:rPr>
      <w:rFonts w:cs="Mangal"/>
      <w:spacing w:val="-2"/>
      <w:sz w:val="21"/>
      <w:szCs w:val="21"/>
      <w:shd w:val="clear" w:color="auto" w:fill="FFFFFF"/>
      <w:lang w:bidi="sa-IN"/>
    </w:rPr>
  </w:style>
  <w:style w:type="paragraph" w:customStyle="1" w:styleId="21">
    <w:name w:val="Основной текст (2)1"/>
    <w:basedOn w:val="a"/>
    <w:link w:val="2"/>
    <w:uiPriority w:val="99"/>
    <w:rsid w:val="00DD798B"/>
    <w:pPr>
      <w:widowControl w:val="0"/>
      <w:shd w:val="clear" w:color="auto" w:fill="FFFFFF"/>
      <w:spacing w:before="840" w:after="60" w:line="240" w:lineRule="atLeast"/>
      <w:ind w:hanging="340"/>
      <w:jc w:val="center"/>
    </w:pPr>
    <w:rPr>
      <w:rFonts w:asciiTheme="minorHAnsi" w:eastAsiaTheme="minorHAnsi" w:hAnsiTheme="minorHAnsi" w:cs="Mangal"/>
      <w:spacing w:val="-2"/>
      <w:sz w:val="21"/>
      <w:szCs w:val="21"/>
      <w:shd w:val="clear" w:color="auto" w:fill="FFFFFF"/>
      <w:lang w:eastAsia="en-US" w:bidi="sa-IN"/>
    </w:rPr>
  </w:style>
  <w:style w:type="character" w:customStyle="1" w:styleId="6">
    <w:name w:val="Основной текст (6)_"/>
    <w:basedOn w:val="a0"/>
    <w:link w:val="60"/>
    <w:uiPriority w:val="99"/>
    <w:locked/>
    <w:rsid w:val="00DD798B"/>
    <w:rPr>
      <w:rFonts w:cs="Mangal"/>
      <w:spacing w:val="-3"/>
      <w:sz w:val="21"/>
      <w:szCs w:val="21"/>
      <w:shd w:val="clear" w:color="auto" w:fill="FFFFFF"/>
      <w:lang w:bidi="sa-IN"/>
    </w:rPr>
  </w:style>
  <w:style w:type="paragraph" w:customStyle="1" w:styleId="60">
    <w:name w:val="Основной текст (6)"/>
    <w:basedOn w:val="a"/>
    <w:link w:val="6"/>
    <w:uiPriority w:val="99"/>
    <w:rsid w:val="00DD798B"/>
    <w:pPr>
      <w:widowControl w:val="0"/>
      <w:shd w:val="clear" w:color="auto" w:fill="FFFFFF"/>
      <w:spacing w:line="277" w:lineRule="exact"/>
      <w:ind w:hanging="340"/>
      <w:jc w:val="both"/>
    </w:pPr>
    <w:rPr>
      <w:rFonts w:asciiTheme="minorHAnsi" w:eastAsiaTheme="minorHAnsi" w:hAnsiTheme="minorHAnsi" w:cs="Mangal"/>
      <w:spacing w:val="-3"/>
      <w:sz w:val="21"/>
      <w:szCs w:val="21"/>
      <w:shd w:val="clear" w:color="auto" w:fill="FFFFFF"/>
      <w:lang w:eastAsia="en-US" w:bidi="sa-IN"/>
    </w:rPr>
  </w:style>
  <w:style w:type="character" w:customStyle="1" w:styleId="8">
    <w:name w:val="Основной текст (8) + Не полужирный"/>
    <w:aliases w:val="Не курсив,Интервал 0 pt128"/>
    <w:basedOn w:val="a0"/>
    <w:uiPriority w:val="99"/>
    <w:rsid w:val="00DD798B"/>
    <w:rPr>
      <w:rFonts w:cs="Mangal"/>
      <w:b/>
      <w:bCs/>
      <w:i/>
      <w:iCs/>
      <w:spacing w:val="-2"/>
      <w:sz w:val="21"/>
      <w:szCs w:val="21"/>
      <w:shd w:val="clear" w:color="auto" w:fill="FFFFFF"/>
      <w:lang w:bidi="sa-IN"/>
    </w:rPr>
  </w:style>
  <w:style w:type="character" w:customStyle="1" w:styleId="0pt6">
    <w:name w:val="Основной текст + Интервал 0 pt6"/>
    <w:basedOn w:val="a0"/>
    <w:uiPriority w:val="99"/>
    <w:rsid w:val="00DD798B"/>
    <w:rPr>
      <w:rFonts w:ascii="Times New Roman" w:hAnsi="Times New Roman" w:cs="Times New Roman"/>
      <w:noProof/>
      <w:spacing w:val="3"/>
      <w:sz w:val="21"/>
      <w:szCs w:val="21"/>
      <w:u w:val="none"/>
      <w:shd w:val="clear" w:color="auto" w:fill="FFFFFF"/>
    </w:rPr>
  </w:style>
  <w:style w:type="character" w:customStyle="1" w:styleId="40pt">
    <w:name w:val="Основной текст (4) + Интервал 0 pt"/>
    <w:basedOn w:val="a0"/>
    <w:uiPriority w:val="99"/>
    <w:rsid w:val="00DD798B"/>
    <w:rPr>
      <w:rFonts w:ascii="Times New Roman" w:hAnsi="Times New Roman" w:cs="Times New Roman"/>
      <w:b/>
      <w:bCs/>
      <w:spacing w:val="-3"/>
      <w:sz w:val="20"/>
      <w:szCs w:val="20"/>
      <w:u w:val="none"/>
      <w:shd w:val="clear" w:color="auto" w:fill="FFFFFF"/>
    </w:rPr>
  </w:style>
  <w:style w:type="character" w:customStyle="1" w:styleId="2Candara7">
    <w:name w:val="Основной текст (2) + Candara7"/>
    <w:aliases w:val="10 pt19,Интервал 0 pt126"/>
    <w:basedOn w:val="2"/>
    <w:uiPriority w:val="99"/>
    <w:rsid w:val="00DD798B"/>
    <w:rPr>
      <w:rFonts w:ascii="Candara" w:hAnsi="Candara" w:cs="Candara"/>
      <w:noProof/>
      <w:spacing w:val="-7"/>
      <w:sz w:val="20"/>
      <w:szCs w:val="20"/>
      <w:u w:val="single"/>
      <w:shd w:val="clear" w:color="auto" w:fill="FFFFFF"/>
      <w:lang w:bidi="sa-IN"/>
    </w:rPr>
  </w:style>
  <w:style w:type="character" w:customStyle="1" w:styleId="0pt10">
    <w:name w:val="Основной текст + Интервал 0 pt10"/>
    <w:basedOn w:val="a0"/>
    <w:uiPriority w:val="99"/>
    <w:rsid w:val="00DD798B"/>
    <w:rPr>
      <w:rFonts w:ascii="Times New Roman" w:hAnsi="Times New Roman" w:cs="Times New Roman"/>
      <w:i/>
      <w:iCs/>
      <w:spacing w:val="-2"/>
      <w:sz w:val="21"/>
      <w:szCs w:val="21"/>
      <w:shd w:val="clear" w:color="auto" w:fill="FFFFFF"/>
    </w:rPr>
  </w:style>
  <w:style w:type="character" w:customStyle="1" w:styleId="4">
    <w:name w:val="Основной текст (4)_"/>
    <w:basedOn w:val="a0"/>
    <w:link w:val="40"/>
    <w:uiPriority w:val="99"/>
    <w:locked/>
    <w:rsid w:val="00DD798B"/>
    <w:rPr>
      <w:rFonts w:cs="Mangal"/>
      <w:b/>
      <w:bCs/>
      <w:spacing w:val="-4"/>
      <w:shd w:val="clear" w:color="auto" w:fill="FFFFFF"/>
      <w:lang w:bidi="sa-IN"/>
    </w:rPr>
  </w:style>
  <w:style w:type="paragraph" w:customStyle="1" w:styleId="40">
    <w:name w:val="Основной текст (4)"/>
    <w:basedOn w:val="a"/>
    <w:link w:val="4"/>
    <w:uiPriority w:val="99"/>
    <w:rsid w:val="00DD798B"/>
    <w:pPr>
      <w:widowControl w:val="0"/>
      <w:shd w:val="clear" w:color="auto" w:fill="FFFFFF"/>
      <w:spacing w:line="274" w:lineRule="exact"/>
      <w:jc w:val="both"/>
    </w:pPr>
    <w:rPr>
      <w:rFonts w:asciiTheme="minorHAnsi" w:eastAsiaTheme="minorHAnsi" w:hAnsiTheme="minorHAnsi" w:cs="Mangal"/>
      <w:b/>
      <w:bCs/>
      <w:spacing w:val="-4"/>
      <w:sz w:val="22"/>
      <w:szCs w:val="22"/>
      <w:shd w:val="clear" w:color="auto" w:fill="FFFFFF"/>
      <w:lang w:eastAsia="en-US" w:bidi="sa-IN"/>
    </w:rPr>
  </w:style>
  <w:style w:type="character" w:customStyle="1" w:styleId="Candara11">
    <w:name w:val="Основной текст + Candara11"/>
    <w:aliases w:val="86,5 pt23,Интервал 0 pt69"/>
    <w:basedOn w:val="2Candara7"/>
    <w:uiPriority w:val="99"/>
    <w:rsid w:val="00DD798B"/>
    <w:rPr>
      <w:rFonts w:ascii="Candara" w:hAnsi="Candara" w:cs="Candara"/>
      <w:noProof/>
      <w:spacing w:val="6"/>
      <w:sz w:val="17"/>
      <w:szCs w:val="17"/>
      <w:u w:val="none"/>
      <w:shd w:val="clear" w:color="auto" w:fill="FFFFFF"/>
      <w:lang w:bidi="sa-IN"/>
    </w:rPr>
  </w:style>
  <w:style w:type="character" w:customStyle="1" w:styleId="1">
    <w:name w:val="Основной текст Знак1"/>
    <w:basedOn w:val="a0"/>
    <w:uiPriority w:val="99"/>
    <w:locked/>
    <w:rsid w:val="00DD798B"/>
    <w:rPr>
      <w:rFonts w:ascii="Times New Roman" w:hAnsi="Times New Roman" w:cs="Times New Roman"/>
      <w:i/>
      <w:iCs/>
      <w:spacing w:val="-2"/>
      <w:sz w:val="21"/>
      <w:szCs w:val="21"/>
      <w:u w:val="none"/>
    </w:rPr>
  </w:style>
  <w:style w:type="character" w:customStyle="1" w:styleId="5">
    <w:name w:val="Основной текст + Полужирный5"/>
    <w:aliases w:val="Интервал 0 pt107"/>
    <w:basedOn w:val="1"/>
    <w:uiPriority w:val="99"/>
    <w:rsid w:val="00DD798B"/>
    <w:rPr>
      <w:rFonts w:ascii="Times New Roman" w:hAnsi="Times New Roman" w:cs="Times New Roman"/>
      <w:b/>
      <w:bCs/>
      <w:i/>
      <w:iCs/>
      <w:spacing w:val="-12"/>
      <w:sz w:val="21"/>
      <w:szCs w:val="21"/>
      <w:u w:val="none"/>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798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DD798B"/>
    <w:pPr>
      <w:jc w:val="both"/>
    </w:pPr>
    <w:rPr>
      <w:sz w:val="28"/>
    </w:rPr>
  </w:style>
  <w:style w:type="character" w:customStyle="1" w:styleId="a4">
    <w:name w:val="Основной текст Знак"/>
    <w:basedOn w:val="a0"/>
    <w:link w:val="a3"/>
    <w:uiPriority w:val="99"/>
    <w:rsid w:val="00DD798B"/>
    <w:rPr>
      <w:rFonts w:ascii="Times New Roman" w:eastAsia="Times New Roman" w:hAnsi="Times New Roman" w:cs="Times New Roman"/>
      <w:sz w:val="28"/>
      <w:szCs w:val="24"/>
      <w:lang w:eastAsia="ru-RU"/>
    </w:rPr>
  </w:style>
  <w:style w:type="paragraph" w:styleId="a5">
    <w:name w:val="List Paragraph"/>
    <w:basedOn w:val="a"/>
    <w:qFormat/>
    <w:rsid w:val="00DD798B"/>
    <w:pPr>
      <w:ind w:left="720"/>
      <w:contextualSpacing/>
    </w:pPr>
  </w:style>
  <w:style w:type="character" w:customStyle="1" w:styleId="0pt">
    <w:name w:val="Основной текст + Интервал 0 pt"/>
    <w:basedOn w:val="a0"/>
    <w:uiPriority w:val="99"/>
    <w:rsid w:val="00DD798B"/>
    <w:rPr>
      <w:rFonts w:ascii="Times New Roman" w:hAnsi="Times New Roman" w:cs="Times New Roman"/>
      <w:i/>
      <w:iCs/>
      <w:spacing w:val="-2"/>
      <w:sz w:val="21"/>
      <w:szCs w:val="21"/>
      <w:shd w:val="clear" w:color="auto" w:fill="FFFFFF"/>
    </w:rPr>
  </w:style>
  <w:style w:type="character" w:customStyle="1" w:styleId="2">
    <w:name w:val="Основной текст (2)_"/>
    <w:basedOn w:val="a0"/>
    <w:link w:val="21"/>
    <w:uiPriority w:val="99"/>
    <w:locked/>
    <w:rsid w:val="00DD798B"/>
    <w:rPr>
      <w:rFonts w:cs="Mangal"/>
      <w:spacing w:val="-2"/>
      <w:sz w:val="21"/>
      <w:szCs w:val="21"/>
      <w:shd w:val="clear" w:color="auto" w:fill="FFFFFF"/>
      <w:lang w:bidi="sa-IN"/>
    </w:rPr>
  </w:style>
  <w:style w:type="paragraph" w:customStyle="1" w:styleId="21">
    <w:name w:val="Основной текст (2)1"/>
    <w:basedOn w:val="a"/>
    <w:link w:val="2"/>
    <w:uiPriority w:val="99"/>
    <w:rsid w:val="00DD798B"/>
    <w:pPr>
      <w:widowControl w:val="0"/>
      <w:shd w:val="clear" w:color="auto" w:fill="FFFFFF"/>
      <w:spacing w:before="840" w:after="60" w:line="240" w:lineRule="atLeast"/>
      <w:ind w:hanging="340"/>
      <w:jc w:val="center"/>
    </w:pPr>
    <w:rPr>
      <w:rFonts w:asciiTheme="minorHAnsi" w:eastAsiaTheme="minorHAnsi" w:hAnsiTheme="minorHAnsi" w:cs="Mangal"/>
      <w:spacing w:val="-2"/>
      <w:sz w:val="21"/>
      <w:szCs w:val="21"/>
      <w:shd w:val="clear" w:color="auto" w:fill="FFFFFF"/>
      <w:lang w:eastAsia="en-US" w:bidi="sa-IN"/>
    </w:rPr>
  </w:style>
  <w:style w:type="character" w:customStyle="1" w:styleId="6">
    <w:name w:val="Основной текст (6)_"/>
    <w:basedOn w:val="a0"/>
    <w:link w:val="60"/>
    <w:uiPriority w:val="99"/>
    <w:locked/>
    <w:rsid w:val="00DD798B"/>
    <w:rPr>
      <w:rFonts w:cs="Mangal"/>
      <w:spacing w:val="-3"/>
      <w:sz w:val="21"/>
      <w:szCs w:val="21"/>
      <w:shd w:val="clear" w:color="auto" w:fill="FFFFFF"/>
      <w:lang w:bidi="sa-IN"/>
    </w:rPr>
  </w:style>
  <w:style w:type="paragraph" w:customStyle="1" w:styleId="60">
    <w:name w:val="Основной текст (6)"/>
    <w:basedOn w:val="a"/>
    <w:link w:val="6"/>
    <w:uiPriority w:val="99"/>
    <w:rsid w:val="00DD798B"/>
    <w:pPr>
      <w:widowControl w:val="0"/>
      <w:shd w:val="clear" w:color="auto" w:fill="FFFFFF"/>
      <w:spacing w:line="277" w:lineRule="exact"/>
      <w:ind w:hanging="340"/>
      <w:jc w:val="both"/>
    </w:pPr>
    <w:rPr>
      <w:rFonts w:asciiTheme="minorHAnsi" w:eastAsiaTheme="minorHAnsi" w:hAnsiTheme="minorHAnsi" w:cs="Mangal"/>
      <w:spacing w:val="-3"/>
      <w:sz w:val="21"/>
      <w:szCs w:val="21"/>
      <w:shd w:val="clear" w:color="auto" w:fill="FFFFFF"/>
      <w:lang w:eastAsia="en-US" w:bidi="sa-IN"/>
    </w:rPr>
  </w:style>
  <w:style w:type="character" w:customStyle="1" w:styleId="8">
    <w:name w:val="Основной текст (8) + Не полужирный"/>
    <w:aliases w:val="Не курсив,Интервал 0 pt128"/>
    <w:basedOn w:val="a0"/>
    <w:uiPriority w:val="99"/>
    <w:rsid w:val="00DD798B"/>
    <w:rPr>
      <w:rFonts w:cs="Mangal"/>
      <w:b/>
      <w:bCs/>
      <w:i/>
      <w:iCs/>
      <w:spacing w:val="-2"/>
      <w:sz w:val="21"/>
      <w:szCs w:val="21"/>
      <w:shd w:val="clear" w:color="auto" w:fill="FFFFFF"/>
      <w:lang w:bidi="sa-IN"/>
    </w:rPr>
  </w:style>
  <w:style w:type="character" w:customStyle="1" w:styleId="0pt6">
    <w:name w:val="Основной текст + Интервал 0 pt6"/>
    <w:basedOn w:val="a0"/>
    <w:uiPriority w:val="99"/>
    <w:rsid w:val="00DD798B"/>
    <w:rPr>
      <w:rFonts w:ascii="Times New Roman" w:hAnsi="Times New Roman" w:cs="Times New Roman"/>
      <w:noProof/>
      <w:spacing w:val="3"/>
      <w:sz w:val="21"/>
      <w:szCs w:val="21"/>
      <w:u w:val="none"/>
      <w:shd w:val="clear" w:color="auto" w:fill="FFFFFF"/>
    </w:rPr>
  </w:style>
  <w:style w:type="character" w:customStyle="1" w:styleId="40pt">
    <w:name w:val="Основной текст (4) + Интервал 0 pt"/>
    <w:basedOn w:val="a0"/>
    <w:uiPriority w:val="99"/>
    <w:rsid w:val="00DD798B"/>
    <w:rPr>
      <w:rFonts w:ascii="Times New Roman" w:hAnsi="Times New Roman" w:cs="Times New Roman"/>
      <w:b/>
      <w:bCs/>
      <w:spacing w:val="-3"/>
      <w:sz w:val="20"/>
      <w:szCs w:val="20"/>
      <w:u w:val="none"/>
      <w:shd w:val="clear" w:color="auto" w:fill="FFFFFF"/>
    </w:rPr>
  </w:style>
  <w:style w:type="character" w:customStyle="1" w:styleId="2Candara7">
    <w:name w:val="Основной текст (2) + Candara7"/>
    <w:aliases w:val="10 pt19,Интервал 0 pt126"/>
    <w:basedOn w:val="2"/>
    <w:uiPriority w:val="99"/>
    <w:rsid w:val="00DD798B"/>
    <w:rPr>
      <w:rFonts w:ascii="Candara" w:hAnsi="Candara" w:cs="Candara"/>
      <w:noProof/>
      <w:spacing w:val="-7"/>
      <w:sz w:val="20"/>
      <w:szCs w:val="20"/>
      <w:u w:val="single"/>
      <w:shd w:val="clear" w:color="auto" w:fill="FFFFFF"/>
      <w:lang w:bidi="sa-IN"/>
    </w:rPr>
  </w:style>
  <w:style w:type="character" w:customStyle="1" w:styleId="0pt10">
    <w:name w:val="Основной текст + Интервал 0 pt10"/>
    <w:basedOn w:val="a0"/>
    <w:uiPriority w:val="99"/>
    <w:rsid w:val="00DD798B"/>
    <w:rPr>
      <w:rFonts w:ascii="Times New Roman" w:hAnsi="Times New Roman" w:cs="Times New Roman"/>
      <w:i/>
      <w:iCs/>
      <w:spacing w:val="-2"/>
      <w:sz w:val="21"/>
      <w:szCs w:val="21"/>
      <w:shd w:val="clear" w:color="auto" w:fill="FFFFFF"/>
    </w:rPr>
  </w:style>
  <w:style w:type="character" w:customStyle="1" w:styleId="4">
    <w:name w:val="Основной текст (4)_"/>
    <w:basedOn w:val="a0"/>
    <w:link w:val="40"/>
    <w:uiPriority w:val="99"/>
    <w:locked/>
    <w:rsid w:val="00DD798B"/>
    <w:rPr>
      <w:rFonts w:cs="Mangal"/>
      <w:b/>
      <w:bCs/>
      <w:spacing w:val="-4"/>
      <w:shd w:val="clear" w:color="auto" w:fill="FFFFFF"/>
      <w:lang w:bidi="sa-IN"/>
    </w:rPr>
  </w:style>
  <w:style w:type="paragraph" w:customStyle="1" w:styleId="40">
    <w:name w:val="Основной текст (4)"/>
    <w:basedOn w:val="a"/>
    <w:link w:val="4"/>
    <w:uiPriority w:val="99"/>
    <w:rsid w:val="00DD798B"/>
    <w:pPr>
      <w:widowControl w:val="0"/>
      <w:shd w:val="clear" w:color="auto" w:fill="FFFFFF"/>
      <w:spacing w:line="274" w:lineRule="exact"/>
      <w:jc w:val="both"/>
    </w:pPr>
    <w:rPr>
      <w:rFonts w:asciiTheme="minorHAnsi" w:eastAsiaTheme="minorHAnsi" w:hAnsiTheme="minorHAnsi" w:cs="Mangal"/>
      <w:b/>
      <w:bCs/>
      <w:spacing w:val="-4"/>
      <w:sz w:val="22"/>
      <w:szCs w:val="22"/>
      <w:shd w:val="clear" w:color="auto" w:fill="FFFFFF"/>
      <w:lang w:eastAsia="en-US" w:bidi="sa-IN"/>
    </w:rPr>
  </w:style>
  <w:style w:type="character" w:customStyle="1" w:styleId="Candara11">
    <w:name w:val="Основной текст + Candara11"/>
    <w:aliases w:val="86,5 pt23,Интервал 0 pt69"/>
    <w:basedOn w:val="2Candara7"/>
    <w:uiPriority w:val="99"/>
    <w:rsid w:val="00DD798B"/>
    <w:rPr>
      <w:rFonts w:ascii="Candara" w:hAnsi="Candara" w:cs="Candara"/>
      <w:noProof/>
      <w:spacing w:val="6"/>
      <w:sz w:val="17"/>
      <w:szCs w:val="17"/>
      <w:u w:val="none"/>
      <w:shd w:val="clear" w:color="auto" w:fill="FFFFFF"/>
      <w:lang w:bidi="sa-IN"/>
    </w:rPr>
  </w:style>
  <w:style w:type="character" w:customStyle="1" w:styleId="1">
    <w:name w:val="Основной текст Знак1"/>
    <w:basedOn w:val="a0"/>
    <w:uiPriority w:val="99"/>
    <w:locked/>
    <w:rsid w:val="00DD798B"/>
    <w:rPr>
      <w:rFonts w:ascii="Times New Roman" w:hAnsi="Times New Roman" w:cs="Times New Roman"/>
      <w:i/>
      <w:iCs/>
      <w:spacing w:val="-2"/>
      <w:sz w:val="21"/>
      <w:szCs w:val="21"/>
      <w:u w:val="none"/>
    </w:rPr>
  </w:style>
  <w:style w:type="character" w:customStyle="1" w:styleId="5">
    <w:name w:val="Основной текст + Полужирный5"/>
    <w:aliases w:val="Интервал 0 pt107"/>
    <w:basedOn w:val="1"/>
    <w:uiPriority w:val="99"/>
    <w:rsid w:val="00DD798B"/>
    <w:rPr>
      <w:rFonts w:ascii="Times New Roman" w:hAnsi="Times New Roman" w:cs="Times New Roman"/>
      <w:b/>
      <w:bCs/>
      <w:i/>
      <w:iCs/>
      <w:spacing w:val="-12"/>
      <w:sz w:val="21"/>
      <w:szCs w:val="21"/>
      <w:u w:val="non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3191</Words>
  <Characters>18191</Characters>
  <Application>Microsoft Office Word</Application>
  <DocSecurity>0</DocSecurity>
  <Lines>151</Lines>
  <Paragraphs>42</Paragraphs>
  <ScaleCrop>false</ScaleCrop>
  <Company>SPecialiST RePack</Company>
  <LinksUpToDate>false</LinksUpToDate>
  <CharactersWithSpaces>21340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2016-10-05T08:22:00Z</dcterms:created>
  <dcterms:modified xsi:type="dcterms:W3CDTF">2016-10-05T16:01:00Z</dcterms:modified>
</cp:coreProperties>
</file>